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57259B" w:rsidRDefault="00176DD3" w:rsidP="004032A1">
      <w:pPr>
        <w:spacing w:after="0"/>
        <w:jc w:val="center"/>
        <w:rPr>
          <w:noProof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CD086DD" wp14:editId="46D2B556">
            <wp:extent cx="4664075" cy="3297555"/>
            <wp:effectExtent l="0" t="0" r="0" b="0"/>
            <wp:docPr id="1" name="Obrázek 3" descr="č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57259B" w:rsidRDefault="0057259B" w:rsidP="004032A1">
      <w:pPr>
        <w:spacing w:after="0"/>
        <w:jc w:val="center"/>
        <w:rPr>
          <w:noProof/>
          <w:szCs w:val="24"/>
          <w:lang w:eastAsia="cs-CZ"/>
        </w:rPr>
      </w:pPr>
    </w:p>
    <w:p w:rsidR="003B236C" w:rsidRDefault="003B236C" w:rsidP="004D23E5">
      <w:pPr>
        <w:spacing w:after="0"/>
        <w:rPr>
          <w:noProof/>
          <w:szCs w:val="24"/>
          <w:lang w:eastAsia="cs-CZ"/>
        </w:rPr>
      </w:pPr>
    </w:p>
    <w:p w:rsidR="0057259B" w:rsidRDefault="0057259B" w:rsidP="004D23E5">
      <w:pPr>
        <w:spacing w:after="0"/>
        <w:rPr>
          <w:noProof/>
          <w:szCs w:val="24"/>
          <w:lang w:eastAsia="cs-CZ"/>
        </w:rPr>
      </w:pPr>
    </w:p>
    <w:p w:rsidR="00DB5453" w:rsidRDefault="009E0E56" w:rsidP="004D23E5">
      <w:pPr>
        <w:spacing w:after="0"/>
        <w:rPr>
          <w:szCs w:val="24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13.4pt;width:365.0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</w:pic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6A2859">
        <w:rPr>
          <w:szCs w:val="24"/>
        </w:rPr>
        <w:t>m vydán</w:t>
      </w:r>
      <w:r w:rsidR="003B236C">
        <w:rPr>
          <w:szCs w:val="24"/>
        </w:rPr>
        <w:t xml:space="preserve">í: </w:t>
      </w:r>
      <w:proofErr w:type="gramStart"/>
      <w:r w:rsidR="003B236C">
        <w:rPr>
          <w:szCs w:val="24"/>
        </w:rPr>
        <w:t>29.8</w:t>
      </w:r>
      <w:r w:rsidR="00A27830">
        <w:rPr>
          <w:szCs w:val="24"/>
        </w:rPr>
        <w:t>.</w:t>
      </w:r>
      <w:r w:rsidR="00E97C0B">
        <w:rPr>
          <w:szCs w:val="24"/>
        </w:rPr>
        <w:t xml:space="preserve"> 2016</w:t>
      </w:r>
      <w:proofErr w:type="gramEnd"/>
      <w:r>
        <w:rPr>
          <w:szCs w:val="24"/>
        </w:rPr>
        <w:t xml:space="preserve"> </w:t>
      </w:r>
      <w:r>
        <w:rPr>
          <w:szCs w:val="24"/>
        </w:rPr>
        <w:tab/>
      </w:r>
      <w:r w:rsidR="00B82BE0">
        <w:rPr>
          <w:szCs w:val="24"/>
        </w:rPr>
        <w:t xml:space="preserve">       </w:t>
      </w:r>
      <w:r w:rsidR="00E631A4">
        <w:rPr>
          <w:szCs w:val="24"/>
        </w:rPr>
        <w:t xml:space="preserve">Číslo: </w:t>
      </w:r>
      <w:r w:rsidR="003B236C">
        <w:rPr>
          <w:szCs w:val="24"/>
        </w:rPr>
        <w:t>8</w:t>
      </w:r>
      <w:r w:rsidR="00A27830">
        <w:rPr>
          <w:szCs w:val="24"/>
        </w:rPr>
        <w:t>/2016</w:t>
      </w:r>
      <w:r w:rsidR="00176DD3">
        <w:rPr>
          <w:szCs w:val="24"/>
        </w:rPr>
        <w:t xml:space="preserve"> </w:t>
      </w:r>
      <w:r w:rsidR="00176DD3">
        <w:rPr>
          <w:szCs w:val="24"/>
        </w:rPr>
        <w:tab/>
      </w:r>
      <w:r w:rsidR="00176DD3">
        <w:rPr>
          <w:szCs w:val="24"/>
        </w:rPr>
        <w:tab/>
        <w:t>Počet stran: 8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2608" behindDoc="1" locked="0" layoutInCell="1" allowOverlap="1" wp14:anchorId="7CB0AB32" wp14:editId="20A4998C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 xml:space="preserve">Nový </w:t>
      </w:r>
      <w:proofErr w:type="spellStart"/>
      <w:r w:rsidR="00772C2C">
        <w:t>Jáchymováček</w:t>
      </w:r>
      <w:proofErr w:type="spellEnd"/>
    </w:p>
    <w:p w:rsidR="00573969" w:rsidRPr="00A27830" w:rsidRDefault="009E0E56" w:rsidP="00A27830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B82BE0" w:rsidRDefault="00A27830" w:rsidP="0046484F">
      <w:pPr>
        <w:pStyle w:val="Nadpis2"/>
        <w:spacing w:after="240"/>
        <w:rPr>
          <w:shd w:val="clear" w:color="auto" w:fill="FFFFFF"/>
        </w:rPr>
      </w:pPr>
      <w:r>
        <w:rPr>
          <w:shd w:val="clear" w:color="auto" w:fill="FFFFFF"/>
        </w:rPr>
        <w:t>Obecní úřad</w:t>
      </w:r>
    </w:p>
    <w:p w:rsidR="003B236C" w:rsidRDefault="003B236C" w:rsidP="003B236C">
      <w:pPr>
        <w:pStyle w:val="Nadpis3"/>
      </w:pPr>
      <w:r>
        <w:t>Pronájem restaurace Pod Kaštanem</w:t>
      </w:r>
    </w:p>
    <w:p w:rsidR="003B236C" w:rsidRDefault="003B236C" w:rsidP="003B236C">
      <w:r>
        <w:t xml:space="preserve">Obec Nový Jáchymov zveřejňuje záměr pronajmout objekt nemovitosti </w:t>
      </w:r>
      <w:proofErr w:type="gramStart"/>
      <w:r>
        <w:t>č.p.</w:t>
      </w:r>
      <w:proofErr w:type="gramEnd"/>
      <w:r>
        <w:t xml:space="preserve"> 24 v Boháčkově ulici, Nový Jáchymov, jako prostor sloužící k provozování restaurace Pod Kaštanem včetně sálu a neobývaného 1. patra s výjimkou garáže a dílny s vlastními vchody v podsklepení objektu, které jsou součástí pozemku st. 25/1 v </w:t>
      </w:r>
      <w:proofErr w:type="spellStart"/>
      <w:r>
        <w:t>k.ú</w:t>
      </w:r>
      <w:proofErr w:type="spellEnd"/>
      <w:r>
        <w:t>. Nový Jáchymov zapsaného na LV č. 10001.</w:t>
      </w:r>
    </w:p>
    <w:p w:rsidR="003B236C" w:rsidRDefault="003B236C" w:rsidP="003B236C">
      <w:pPr>
        <w:spacing w:after="0"/>
      </w:pPr>
      <w:r>
        <w:t>Při výběru nabídky bude přihlíženo vedle ceny zejména k těmto skutečnostem:</w:t>
      </w:r>
    </w:p>
    <w:p w:rsidR="003B236C" w:rsidRDefault="003B236C" w:rsidP="003B236C">
      <w:pPr>
        <w:pStyle w:val="Odstavecseseznamem"/>
        <w:numPr>
          <w:ilvl w:val="0"/>
          <w:numId w:val="42"/>
        </w:numPr>
      </w:pPr>
      <w:r>
        <w:t>dlouhodobost nabídky a schopnost investic,</w:t>
      </w:r>
    </w:p>
    <w:p w:rsidR="003B236C" w:rsidRDefault="003B236C" w:rsidP="003B236C">
      <w:pPr>
        <w:pStyle w:val="Odstavecseseznamem"/>
        <w:numPr>
          <w:ilvl w:val="0"/>
          <w:numId w:val="42"/>
        </w:numPr>
      </w:pPr>
      <w:r>
        <w:t>přínos pro společenský a kulturní život obce Nový Jáchymov,</w:t>
      </w:r>
    </w:p>
    <w:p w:rsidR="003B236C" w:rsidRDefault="003B236C" w:rsidP="003B236C">
      <w:pPr>
        <w:pStyle w:val="Odstavecseseznamem"/>
        <w:numPr>
          <w:ilvl w:val="0"/>
          <w:numId w:val="42"/>
        </w:numPr>
      </w:pPr>
      <w:r>
        <w:t>sídlo zájemce.</w:t>
      </w:r>
    </w:p>
    <w:p w:rsidR="003B236C" w:rsidRDefault="003B236C" w:rsidP="003B236C">
      <w:r>
        <w:t>Zájemci o pronájem se mohou k tomuto záměru vyjádřit a podat své nabídky nejpozději do 31. 8. 2016 do 12:00 hodin na Obecní úřad Nový Jáchymov.</w:t>
      </w:r>
      <w:r>
        <w:br/>
      </w:r>
    </w:p>
    <w:p w:rsidR="003B236C" w:rsidRDefault="003B236C" w:rsidP="003B236C"/>
    <w:p w:rsidR="003B236C" w:rsidRDefault="003B236C" w:rsidP="003B236C"/>
    <w:p w:rsidR="003B236C" w:rsidRDefault="003B236C" w:rsidP="003B236C"/>
    <w:p w:rsidR="00BA1D55" w:rsidRDefault="00BA1D55" w:rsidP="00BA1D55">
      <w:pPr>
        <w:pStyle w:val="Nadpis3"/>
      </w:pPr>
      <w:r>
        <w:lastRenderedPageBreak/>
        <w:t>Ukončení nájmu restaurace Pod Kaštanem</w:t>
      </w:r>
    </w:p>
    <w:p w:rsidR="00BA1D55" w:rsidRPr="00BA1D55" w:rsidRDefault="00BA1D55" w:rsidP="00E001CB">
      <w:pPr>
        <w:spacing w:after="0"/>
      </w:pPr>
      <w:r>
        <w:t>V souvislosti s ukončením nájmu restaurace Pod Kaštanem hledáme cestu, jak zabezpečit tradiční plesy a zábavy na podzim a v zimě. Svolali jsme proto jednání se zástupci těchto organizací, kterého se zúčastnili Pohoda, hasiči, rybáři a sportovci. Cílem jednání bylo najít východisko a řešení. Vznesli jsme proto dotaz, zda by tyto organizace byly ochotny se spolupodílet na zajištění provozu sálu pro tyto akce. Bohužel organizace nenašly kapacity pro toto řešení a spíše zvažují možnost pořádání plesů a zábav v jiných prostorách (Diana, Otročiněves, aj.). Budeme ale nadále hledat řešení, jak tyto akce pořádat tradičně v sálu restaurace Pod Kaštanem. Ohledně pronájmu restaurace jsme inzerovali záměr pronájmu již několik týdnů v Berounském deníku, v </w:t>
      </w:r>
      <w:proofErr w:type="spellStart"/>
      <w:r>
        <w:t>Jáchymováčku</w:t>
      </w:r>
      <w:proofErr w:type="spellEnd"/>
      <w:r>
        <w:t>, na vývěskách a na webu obce. Zatím se však</w:t>
      </w:r>
      <w:r w:rsidR="00E001CB">
        <w:t xml:space="preserve"> nenašel zájemce o provozování.</w:t>
      </w:r>
    </w:p>
    <w:p w:rsidR="003B236C" w:rsidRDefault="003B236C" w:rsidP="003B236C">
      <w:pPr>
        <w:pStyle w:val="Nadpis3"/>
      </w:pPr>
      <w:r>
        <w:t>Zpráva z pracovního zasedání zastupitelstva</w:t>
      </w:r>
    </w:p>
    <w:p w:rsidR="003B236C" w:rsidRDefault="003B236C" w:rsidP="003B236C">
      <w:r>
        <w:t>Zastupitelstvo obce Nový Jáchymov se na svých pracovních zasedáních zabývalo situací s vodou, a to jak v krátkodobém, tak i v dlouhodobém horizontu. Zastupitelé se shodli, že je třeba vytvořit soupis opatření, které budou aplikovány v případě nedostatku vody. Z dlouhodobého hlediska je zapotřebí obci zajistit zdroj pitné vody. Proběhlo jednání s VAK Beroun ohledně možnosti přivedení vody ze Želivky. Další možností je zajištění vlastního zdroje pitné vody. Obec obdržela návrh smlouvy na zpracování geologického průzkumu a nyní vyhledává možnost financování geologického průzkumu a výstavby vodojemu prostřednictvím dotací.</w:t>
      </w:r>
    </w:p>
    <w:p w:rsidR="003B236C" w:rsidRDefault="003B236C" w:rsidP="003B236C">
      <w:r>
        <w:t xml:space="preserve">Po obdržení informace Středočeského kraje o získané dotaci na výstavbu budovy MŠ, zastupitelé musí rozhodnout, které stavební práce budou z poskytnutých finančních prostředků zafinancovány, jelikož obdržená dotace nestačí na dokončení. Firma </w:t>
      </w:r>
      <w:proofErr w:type="spellStart"/>
      <w:r>
        <w:t>Mao</w:t>
      </w:r>
      <w:proofErr w:type="spellEnd"/>
      <w:r>
        <w:t xml:space="preserve"> předloží návrh prací.</w:t>
      </w:r>
    </w:p>
    <w:p w:rsidR="00BA1D55" w:rsidRDefault="00BA1D55" w:rsidP="003B236C"/>
    <w:p w:rsidR="00BA1D55" w:rsidRDefault="00BA1D55" w:rsidP="003B236C"/>
    <w:p w:rsidR="00176DD3" w:rsidRDefault="00176DD3" w:rsidP="00176DD3">
      <w:pPr>
        <w:pStyle w:val="Nadpis2"/>
      </w:pPr>
      <w:proofErr w:type="spellStart"/>
      <w:r>
        <w:lastRenderedPageBreak/>
        <w:t>Záříjové</w:t>
      </w:r>
      <w:proofErr w:type="spellEnd"/>
      <w:r>
        <w:t xml:space="preserve"> události</w:t>
      </w:r>
    </w:p>
    <w:p w:rsidR="00176DD3" w:rsidRPr="004A2E79" w:rsidRDefault="00176DD3" w:rsidP="00176DD3">
      <w:pPr>
        <w:spacing w:after="0"/>
        <w:jc w:val="center"/>
        <w:rPr>
          <w:rFonts w:ascii="Bell MT" w:hAnsi="Bell MT"/>
          <w:b/>
          <w:i/>
          <w:noProof/>
          <w:sz w:val="72"/>
          <w:szCs w:val="72"/>
          <w:lang w:eastAsia="cs-CZ"/>
        </w:rPr>
      </w:pPr>
      <w:r w:rsidRPr="004A2E79">
        <w:rPr>
          <w:rFonts w:ascii="Bell MT" w:hAnsi="Bell MT"/>
          <w:b/>
          <w:i/>
          <w:noProof/>
          <w:sz w:val="72"/>
          <w:szCs w:val="72"/>
          <w:lang w:eastAsia="cs-CZ"/>
        </w:rPr>
        <w:t>Disco</w:t>
      </w:r>
    </w:p>
    <w:p w:rsidR="00176DD3" w:rsidRPr="003B236C" w:rsidRDefault="00176DD3" w:rsidP="00176DD3">
      <w:pPr>
        <w:spacing w:after="0"/>
        <w:jc w:val="center"/>
        <w:rPr>
          <w:rFonts w:ascii="Bell MT" w:hAnsi="Bell MT"/>
          <w:b/>
          <w:i/>
          <w:noProof/>
          <w:sz w:val="32"/>
          <w:szCs w:val="32"/>
          <w:lang w:eastAsia="cs-CZ"/>
        </w:rPr>
      </w:pPr>
      <w:r w:rsidRPr="003B236C">
        <w:rPr>
          <w:rFonts w:ascii="Bell MT" w:hAnsi="Bell MT"/>
          <w:b/>
          <w:i/>
          <w:noProof/>
          <w:sz w:val="32"/>
          <w:szCs w:val="32"/>
          <w:lang w:eastAsia="cs-CZ"/>
        </w:rPr>
        <w:t>„Vypijeme hospodu“</w:t>
      </w:r>
    </w:p>
    <w:p w:rsidR="00176DD3" w:rsidRPr="003B236C" w:rsidRDefault="00176DD3" w:rsidP="00176DD3">
      <w:pPr>
        <w:spacing w:after="0"/>
        <w:jc w:val="center"/>
        <w:rPr>
          <w:rFonts w:ascii="Bell MT" w:hAnsi="Bell MT"/>
          <w:b/>
          <w:noProof/>
          <w:sz w:val="32"/>
          <w:szCs w:val="32"/>
          <w:lang w:eastAsia="cs-CZ"/>
        </w:rPr>
      </w:pPr>
      <w:r w:rsidRPr="003B236C">
        <w:rPr>
          <w:rFonts w:ascii="Bell MT" w:hAnsi="Bell MT"/>
          <w:b/>
          <w:i/>
          <w:noProof/>
          <w:sz w:val="32"/>
          <w:szCs w:val="32"/>
          <w:lang w:eastAsia="cs-CZ"/>
        </w:rPr>
        <w:t xml:space="preserve">Kde… </w:t>
      </w:r>
      <w:r w:rsidRPr="003B236C">
        <w:rPr>
          <w:rFonts w:ascii="Bell MT" w:hAnsi="Bell MT"/>
          <w:b/>
          <w:noProof/>
          <w:sz w:val="32"/>
          <w:szCs w:val="32"/>
          <w:lang w:eastAsia="cs-CZ"/>
        </w:rPr>
        <w:t>Restaurace Pod Kaštanem Nový Jáchymov</w:t>
      </w:r>
    </w:p>
    <w:p w:rsidR="00176DD3" w:rsidRPr="003B236C" w:rsidRDefault="00176DD3" w:rsidP="00176DD3">
      <w:pPr>
        <w:spacing w:after="0"/>
        <w:jc w:val="center"/>
        <w:rPr>
          <w:rFonts w:ascii="Bell MT" w:hAnsi="Bell MT"/>
          <w:b/>
          <w:i/>
          <w:noProof/>
          <w:sz w:val="32"/>
          <w:szCs w:val="32"/>
          <w:lang w:eastAsia="cs-CZ"/>
        </w:rPr>
      </w:pPr>
      <w:r w:rsidRPr="003B236C">
        <w:rPr>
          <w:rFonts w:ascii="Bell MT" w:hAnsi="Bell MT"/>
          <w:b/>
          <w:i/>
          <w:noProof/>
          <w:sz w:val="32"/>
          <w:szCs w:val="32"/>
          <w:lang w:eastAsia="cs-CZ"/>
        </w:rPr>
        <w:t>Kdy… 24. 9. 2016</w:t>
      </w:r>
    </w:p>
    <w:p w:rsidR="00176DD3" w:rsidRPr="003B236C" w:rsidRDefault="00176DD3" w:rsidP="00176DD3">
      <w:pPr>
        <w:spacing w:after="0"/>
        <w:jc w:val="center"/>
        <w:rPr>
          <w:rFonts w:ascii="Bell MT" w:hAnsi="Bell MT"/>
          <w:b/>
          <w:i/>
          <w:noProof/>
          <w:sz w:val="32"/>
          <w:szCs w:val="32"/>
          <w:lang w:eastAsia="cs-CZ"/>
        </w:rPr>
      </w:pPr>
      <w:r w:rsidRPr="003B236C">
        <w:rPr>
          <w:rFonts w:ascii="Bell MT" w:hAnsi="Bell MT"/>
          <w:b/>
          <w:i/>
          <w:noProof/>
          <w:sz w:val="32"/>
          <w:szCs w:val="32"/>
          <w:lang w:eastAsia="cs-CZ"/>
        </w:rPr>
        <w:t>Od… 20:00 hod</w:t>
      </w:r>
    </w:p>
    <w:p w:rsidR="00176DD3" w:rsidRPr="003B236C" w:rsidRDefault="00176DD3" w:rsidP="00176DD3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  <w:r w:rsidRPr="003B236C">
        <w:rPr>
          <w:rFonts w:ascii="Bell MT" w:hAnsi="Bell MT"/>
          <w:b/>
          <w:i/>
          <w:noProof/>
          <w:sz w:val="32"/>
          <w:szCs w:val="32"/>
          <w:lang w:eastAsia="cs-CZ"/>
        </w:rPr>
        <w:t>Vstupné… 60,- K</w:t>
      </w:r>
      <w:r w:rsidRPr="003B236C">
        <w:rPr>
          <w:rFonts w:cs="Times New Roman"/>
          <w:b/>
          <w:i/>
          <w:noProof/>
          <w:sz w:val="32"/>
          <w:szCs w:val="32"/>
          <w:lang w:eastAsia="cs-CZ"/>
        </w:rPr>
        <w:t>č</w:t>
      </w:r>
    </w:p>
    <w:p w:rsidR="00176DD3" w:rsidRPr="003B236C" w:rsidRDefault="00176DD3" w:rsidP="00176DD3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  <w:r w:rsidRPr="003B236C">
        <w:rPr>
          <w:rFonts w:cs="Times New Roman"/>
          <w:b/>
          <w:i/>
          <w:noProof/>
          <w:sz w:val="32"/>
          <w:szCs w:val="32"/>
          <w:lang w:eastAsia="cs-CZ"/>
        </w:rPr>
        <w:t>Hraje… DJ Stenny</w:t>
      </w:r>
    </w:p>
    <w:p w:rsidR="00176DD3" w:rsidRPr="003B236C" w:rsidRDefault="00176DD3" w:rsidP="00176DD3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  <w:r w:rsidRPr="003B236C">
        <w:rPr>
          <w:rFonts w:cs="Times New Roman"/>
          <w:b/>
          <w:i/>
          <w:noProof/>
          <w:sz w:val="32"/>
          <w:szCs w:val="32"/>
          <w:lang w:eastAsia="cs-CZ"/>
        </w:rPr>
        <w:t>Vše za 20,- Kč do vyprodání zásob</w:t>
      </w:r>
    </w:p>
    <w:p w:rsidR="00176DD3" w:rsidRDefault="00176DD3" w:rsidP="0092061D">
      <w:pPr>
        <w:jc w:val="center"/>
        <w:rPr>
          <w:noProof/>
          <w:lang w:eastAsia="cs-CZ"/>
        </w:rPr>
      </w:pPr>
      <w:r w:rsidRPr="003B236C">
        <w:rPr>
          <w:rFonts w:cs="Times New Roman"/>
          <w:b/>
          <w:i/>
          <w:noProof/>
          <w:sz w:val="32"/>
          <w:szCs w:val="32"/>
          <w:lang w:eastAsia="cs-CZ"/>
        </w:rPr>
        <w:t>Přijďte se s námi naposledy pobavit</w:t>
      </w:r>
    </w:p>
    <w:p w:rsidR="00176DD3" w:rsidRDefault="00176DD3" w:rsidP="003B236C">
      <w:pPr>
        <w:rPr>
          <w:noProof/>
          <w:lang w:eastAsia="cs-CZ"/>
        </w:rPr>
      </w:pPr>
    </w:p>
    <w:p w:rsidR="00BA1D55" w:rsidRDefault="00BA1D55" w:rsidP="003B236C"/>
    <w:p w:rsidR="00BA1D55" w:rsidRDefault="00BA1D55" w:rsidP="003B236C"/>
    <w:p w:rsidR="00BA1D55" w:rsidRDefault="00BA1D55" w:rsidP="003B236C"/>
    <w:p w:rsidR="00BA1D55" w:rsidRDefault="00BA1D55" w:rsidP="003B236C"/>
    <w:p w:rsidR="00BA1D55" w:rsidRDefault="00BA1D55" w:rsidP="003B236C"/>
    <w:p w:rsidR="00BA1D55" w:rsidRDefault="00BA1D55" w:rsidP="003B236C"/>
    <w:p w:rsidR="00BA1D55" w:rsidRDefault="00BA1D55" w:rsidP="003B236C"/>
    <w:p w:rsidR="00BA1D55" w:rsidRDefault="00BA1D55" w:rsidP="003B236C"/>
    <w:p w:rsidR="00BA1D55" w:rsidRDefault="00BA1D55" w:rsidP="003B236C"/>
    <w:p w:rsidR="00176DD3" w:rsidRPr="008B0806" w:rsidRDefault="008B0806" w:rsidP="00176DD3">
      <w:pPr>
        <w:rPr>
          <w:rFonts w:eastAsia="Calibri" w:cs="Times New Roman"/>
          <w:b/>
          <w:bCs/>
        </w:rPr>
      </w:pPr>
      <w:r w:rsidRPr="00E001CB">
        <w:rPr>
          <w:rFonts w:eastAsia="Calibri" w:cs="Times New Roman"/>
        </w:rPr>
        <w:lastRenderedPageBreak/>
        <w:t>Situaci nevyřeší ani nezlegalizované vlastní zdroje občanů, studny a vrty, které nejsou povolené</w:t>
      </w:r>
      <w:r>
        <w:t>,</w:t>
      </w:r>
      <w:r w:rsidRPr="00E001CB">
        <w:rPr>
          <w:rFonts w:eastAsia="Calibri" w:cs="Times New Roman"/>
        </w:rPr>
        <w:t xml:space="preserve"> není možné používat.</w:t>
      </w:r>
      <w:r w:rsidR="00176DD3" w:rsidRPr="00E001CB">
        <w:rPr>
          <w:rFonts w:eastAsia="Calibri" w:cs="Times New Roman"/>
        </w:rPr>
        <w:t xml:space="preserve"> Následkem bývá velká pokuta za nelegální odběr vody a zaplombování vrtu či studny odpovědným vodoprávním úřadem. </w:t>
      </w:r>
    </w:p>
    <w:p w:rsidR="00176DD3" w:rsidRDefault="00176DD3" w:rsidP="00176DD3">
      <w:pPr>
        <w:rPr>
          <w:rFonts w:eastAsia="Calibri" w:cs="Times New Roman"/>
          <w:b/>
          <w:bCs/>
        </w:rPr>
      </w:pPr>
      <w:r w:rsidRPr="00E001CB">
        <w:rPr>
          <w:rFonts w:eastAsia="Calibri" w:cs="Times New Roman"/>
        </w:rPr>
        <w:t xml:space="preserve">Co říci závěrem – pokud se situace nezlepší, budou se stupňovat kontroly a postupně narůstat požadavky na správnou instalaci vodoměrů </w:t>
      </w:r>
      <w:r w:rsidRPr="00E001CB">
        <w:rPr>
          <w:rFonts w:eastAsia="Calibri" w:cs="Times New Roman"/>
          <w:b/>
          <w:bCs/>
        </w:rPr>
        <w:t xml:space="preserve">Nemůžeme dopustit, aby na černé odběratele dopláceli řádně platící občané. </w:t>
      </w:r>
    </w:p>
    <w:p w:rsidR="00FD6671" w:rsidRPr="00FD6671" w:rsidRDefault="00FD6671" w:rsidP="00FD6671">
      <w:pPr>
        <w:jc w:val="right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-</w:t>
      </w:r>
      <w:proofErr w:type="spellStart"/>
      <w:r>
        <w:rPr>
          <w:rFonts w:eastAsia="Calibri" w:cs="Times New Roman"/>
          <w:bCs/>
        </w:rPr>
        <w:t>vv</w:t>
      </w:r>
      <w:proofErr w:type="spellEnd"/>
      <w:r>
        <w:rPr>
          <w:rFonts w:eastAsia="Calibri" w:cs="Times New Roman"/>
          <w:bCs/>
        </w:rPr>
        <w:t>-</w:t>
      </w:r>
    </w:p>
    <w:p w:rsidR="00E001CB" w:rsidRDefault="00E001CB" w:rsidP="00E001CB">
      <w:pPr>
        <w:pStyle w:val="Nadpis3"/>
      </w:pPr>
      <w:r>
        <w:t>Sběrný dvůr a svoz komunálního odpadu</w:t>
      </w:r>
    </w:p>
    <w:p w:rsidR="00E001CB" w:rsidRDefault="00E001CB" w:rsidP="00E001CB">
      <w:r>
        <w:t xml:space="preserve">V dubnovém </w:t>
      </w:r>
      <w:proofErr w:type="spellStart"/>
      <w:r>
        <w:t>Jáchymováčku</w:t>
      </w:r>
      <w:proofErr w:type="spellEnd"/>
      <w:r>
        <w:t xml:space="preserve"> jsme žádali občany, aby neodkládali plastové stoly, židle, nádoby a sklo ke kontejnerům na tříděný odpad. Situace se nezlepšila a kolem kontejnerů se dále shromažďuje různý materiál. Žádáme občany, aby tak nečinili. Pro tento druh objemnějšího tříděného odpadu je k dispozici sběrný dvůr. Pokud se situace nezlepší, ke kontejnerům budou nainstalovány </w:t>
      </w:r>
      <w:proofErr w:type="spellStart"/>
      <w:r>
        <w:t>fotopasti</w:t>
      </w:r>
      <w:proofErr w:type="spellEnd"/>
      <w:r>
        <w:t>.</w:t>
      </w:r>
    </w:p>
    <w:p w:rsidR="00E001CB" w:rsidRPr="00167A95" w:rsidRDefault="00E001CB" w:rsidP="00E001CB">
      <w:pPr>
        <w:spacing w:after="0"/>
        <w:rPr>
          <w:b/>
        </w:rPr>
      </w:pPr>
      <w:r w:rsidRPr="00167A95">
        <w:rPr>
          <w:b/>
        </w:rPr>
        <w:t>Provozní doba místa shromažďování odpadů</w:t>
      </w:r>
    </w:p>
    <w:p w:rsidR="00FD6671" w:rsidRDefault="00E001CB" w:rsidP="00FD6671">
      <w:pPr>
        <w:pStyle w:val="Odstavecseseznamem"/>
        <w:numPr>
          <w:ilvl w:val="0"/>
          <w:numId w:val="43"/>
        </w:numPr>
        <w:spacing w:after="0"/>
      </w:pPr>
      <w:r>
        <w:t>dubna až 30. září:</w:t>
      </w:r>
    </w:p>
    <w:p w:rsidR="00E001CB" w:rsidRDefault="00E001CB" w:rsidP="00FD6671">
      <w:pPr>
        <w:pStyle w:val="Odstavecseseznamem"/>
        <w:spacing w:after="0"/>
        <w:ind w:left="360"/>
      </w:pPr>
      <w:r>
        <w:t>středa 16:00 – 18:00 hodin</w:t>
      </w:r>
    </w:p>
    <w:p w:rsidR="00FD6671" w:rsidRDefault="00FD6671" w:rsidP="00FD6671">
      <w:pPr>
        <w:pStyle w:val="Odstavecseseznamem"/>
        <w:spacing w:after="0"/>
        <w:ind w:left="360"/>
      </w:pPr>
      <w:r>
        <w:t>sobota 10:00 – 12:00 hodin</w:t>
      </w:r>
    </w:p>
    <w:p w:rsidR="00E001CB" w:rsidRDefault="00E001CB" w:rsidP="00E001CB">
      <w:pPr>
        <w:spacing w:after="0"/>
      </w:pPr>
    </w:p>
    <w:p w:rsidR="00E001CB" w:rsidRDefault="00E001CB" w:rsidP="00E001CB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</w:p>
    <w:p w:rsidR="00176DD3" w:rsidRDefault="00176DD3" w:rsidP="00E001CB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</w:p>
    <w:p w:rsidR="00176DD3" w:rsidRDefault="00176DD3" w:rsidP="00E001CB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</w:p>
    <w:p w:rsidR="00176DD3" w:rsidRDefault="00176DD3" w:rsidP="00E001CB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</w:p>
    <w:p w:rsidR="00176DD3" w:rsidRDefault="00176DD3" w:rsidP="00E001CB">
      <w:pPr>
        <w:spacing w:after="0"/>
        <w:jc w:val="center"/>
        <w:rPr>
          <w:rFonts w:cs="Times New Roman"/>
          <w:b/>
          <w:i/>
          <w:noProof/>
          <w:sz w:val="32"/>
          <w:szCs w:val="32"/>
          <w:lang w:eastAsia="cs-CZ"/>
        </w:rPr>
      </w:pPr>
    </w:p>
    <w:p w:rsidR="003B236C" w:rsidRDefault="003B236C" w:rsidP="003B236C">
      <w:bookmarkStart w:id="0" w:name="_GoBack"/>
      <w:bookmarkEnd w:id="0"/>
      <w:r>
        <w:lastRenderedPageBreak/>
        <w:t xml:space="preserve">Dalším projednávaným bodem byla dražební vyhláška na hasičárnu, která proběhla dne 8. 6. 2016. Obec hasičárnu vydražila za nejnižší podání, tj. 256 667,- Kč. Z důvodu úvěru na kanalizaci bylo třeba požádat Českou spořitelnu o souhlas s investicí, který nám byl následně udělen. </w:t>
      </w:r>
    </w:p>
    <w:p w:rsidR="00E001CB" w:rsidRDefault="003B236C" w:rsidP="00E001CB">
      <w:pPr>
        <w:spacing w:after="0"/>
      </w:pPr>
      <w:r>
        <w:t xml:space="preserve">Zastupitelé se dále zabývali obecně závaznou vyhláškou o místním poplatku za zhodnocení pozemku možností jeho připojení na stavbu kanalizace, žádostmi o prodej obecních pozemků, smlouvami o zřízení věcných břemen na kanalizaci, cenovými nabídkami na demontáž stávající vodoměrné šachty, správným označením uzávěrů vody, cenou stočného na čističce při vývozu fekálními vozy a smlouvou na dodávku vody do lokality </w:t>
      </w:r>
      <w:proofErr w:type="spellStart"/>
      <w:r>
        <w:t>Kubovka</w:t>
      </w:r>
      <w:proofErr w:type="spellEnd"/>
      <w:r>
        <w:t>.</w:t>
      </w:r>
    </w:p>
    <w:p w:rsidR="00176DD3" w:rsidRDefault="00176DD3" w:rsidP="00176DD3">
      <w:pPr>
        <w:pStyle w:val="Nadpis3"/>
        <w:rPr>
          <w:rFonts w:eastAsiaTheme="minorHAnsi"/>
        </w:rPr>
      </w:pPr>
      <w:r>
        <w:rPr>
          <w:rFonts w:eastAsiaTheme="minorHAnsi"/>
        </w:rPr>
        <w:t xml:space="preserve">Opatření obecné povahy </w:t>
      </w:r>
    </w:p>
    <w:p w:rsidR="00176DD3" w:rsidRDefault="00176DD3" w:rsidP="00176DD3">
      <w:r>
        <w:t>Obecní úřad v Novém Jáchymově vydává opatření obecné povahy, kterým dočasně od 29. 8. 2016 omezuje užívání pitné vody z vodovodu a to tak, že zakazuje zalévání zahrádek a sportovišť, mytí aut, kropení chodníků a zpevněných ploch, napouštění bazénů a ostatních činností nesloužících k pitným a hygienickým účelům.</w:t>
      </w:r>
    </w:p>
    <w:p w:rsidR="00176DD3" w:rsidRPr="00176DD3" w:rsidRDefault="00176DD3" w:rsidP="00176DD3">
      <w:r>
        <w:t>Dále obecní úřad oznamuje, že v případě překročení denní spotřeby pitné vody nad 60 m</w:t>
      </w:r>
      <w:r>
        <w:rPr>
          <w:vertAlign w:val="superscript"/>
        </w:rPr>
        <w:t>3</w:t>
      </w:r>
      <w:r>
        <w:t xml:space="preserve"> budeme nuceni provádět krátkodobé odstávky vody.</w:t>
      </w:r>
    </w:p>
    <w:p w:rsidR="00176DD3" w:rsidRDefault="00176DD3">
      <w:pPr>
        <w:jc w:val="left"/>
        <w:rPr>
          <w:rFonts w:ascii="Comic Sans MS" w:eastAsiaTheme="majorEastAsia" w:hAnsi="Comic Sans MS" w:cstheme="majorBidi"/>
          <w:b/>
          <w:bCs/>
          <w:sz w:val="26"/>
        </w:rPr>
      </w:pPr>
      <w:r>
        <w:br w:type="page"/>
      </w:r>
    </w:p>
    <w:p w:rsidR="00176DD3" w:rsidRPr="00176DD3" w:rsidRDefault="00176DD3" w:rsidP="00176DD3">
      <w:pPr>
        <w:pStyle w:val="Nadpis3"/>
      </w:pPr>
      <w:r>
        <w:lastRenderedPageBreak/>
        <w:t>Spotřeba vody a opatření s tím související</w:t>
      </w:r>
    </w:p>
    <w:p w:rsidR="00BA1D55" w:rsidRDefault="00BA1D55" w:rsidP="00BA1D55">
      <w:r>
        <w:rPr>
          <w:rFonts w:eastAsia="Calibri" w:cs="Times New Roman"/>
        </w:rPr>
        <w:t xml:space="preserve">Problémy s vodou a jejím zásobováním provázejí naši obec již dlouhou dobu. Vystavěl se vodovodní řád provozovaný obcí a voda je dodávána </w:t>
      </w:r>
      <w:r>
        <w:br/>
      </w:r>
      <w:r>
        <w:rPr>
          <w:rFonts w:eastAsia="Calibri" w:cs="Times New Roman"/>
        </w:rPr>
        <w:t xml:space="preserve">ze zdrojů společnosti </w:t>
      </w:r>
      <w:proofErr w:type="spellStart"/>
      <w:r>
        <w:rPr>
          <w:rFonts w:eastAsia="Calibri" w:cs="Times New Roman"/>
        </w:rPr>
        <w:t>Savea</w:t>
      </w:r>
      <w:proofErr w:type="spellEnd"/>
      <w:r>
        <w:rPr>
          <w:rFonts w:eastAsia="Calibri" w:cs="Times New Roman"/>
        </w:rPr>
        <w:t>. Podař</w:t>
      </w:r>
      <w:r w:rsidR="00FD6671">
        <w:rPr>
          <w:rFonts w:eastAsia="Calibri" w:cs="Times New Roman"/>
        </w:rPr>
        <w:t>ilo se vyměnit prakticky všechna</w:t>
      </w:r>
      <w:r>
        <w:rPr>
          <w:rFonts w:eastAsia="Calibri" w:cs="Times New Roman"/>
        </w:rPr>
        <w:t xml:space="preserve"> stará osinko-cementová potrubí za plastové rozvody a omezit tak úniky </w:t>
      </w:r>
      <w:r>
        <w:br/>
      </w:r>
      <w:r>
        <w:rPr>
          <w:rFonts w:eastAsia="Calibri" w:cs="Times New Roman"/>
        </w:rPr>
        <w:t xml:space="preserve">a poruchy, chystáme se zrekonstruovat vodoměrnou šachtu v Letné. Jednáme se </w:t>
      </w:r>
      <w:proofErr w:type="spellStart"/>
      <w:r>
        <w:rPr>
          <w:rFonts w:eastAsia="Calibri" w:cs="Times New Roman"/>
        </w:rPr>
        <w:t>Saveou</w:t>
      </w:r>
      <w:proofErr w:type="spellEnd"/>
      <w:r>
        <w:rPr>
          <w:rFonts w:eastAsia="Calibri" w:cs="Times New Roman"/>
        </w:rPr>
        <w:t xml:space="preserve"> o uzavření nové smlouvy a doufáme, tak aby bylo </w:t>
      </w:r>
      <w:r>
        <w:br/>
      </w:r>
      <w:r>
        <w:rPr>
          <w:rFonts w:eastAsia="Calibri" w:cs="Times New Roman"/>
        </w:rPr>
        <w:t xml:space="preserve">v souladu se zákonem zajištěno zásobování občanů pitnou vodou. </w:t>
      </w:r>
    </w:p>
    <w:p w:rsidR="00BA1D55" w:rsidRDefault="00BA1D55" w:rsidP="00BA1D55">
      <w:r>
        <w:rPr>
          <w:rFonts w:eastAsia="Calibri" w:cs="Times New Roman"/>
        </w:rPr>
        <w:t xml:space="preserve">Provádíme denní odečty vody a porovnáváme je s množstvím vody fakturované </w:t>
      </w:r>
      <w:proofErr w:type="spellStart"/>
      <w:r>
        <w:rPr>
          <w:rFonts w:eastAsia="Calibri" w:cs="Times New Roman"/>
        </w:rPr>
        <w:t>Saveou</w:t>
      </w:r>
      <w:proofErr w:type="spellEnd"/>
      <w:r>
        <w:rPr>
          <w:rFonts w:eastAsia="Calibri" w:cs="Times New Roman"/>
        </w:rPr>
        <w:t>. Stále ná</w:t>
      </w:r>
      <w:r>
        <w:t xml:space="preserve">m však nevychází prostý součet </w:t>
      </w:r>
      <w:r>
        <w:rPr>
          <w:rFonts w:eastAsia="Calibri" w:cs="Times New Roman"/>
        </w:rPr>
        <w:t xml:space="preserve">veškeré vody dodané občanům vůči množství vody odebrané ze </w:t>
      </w:r>
      <w:proofErr w:type="spellStart"/>
      <w:r>
        <w:rPr>
          <w:rFonts w:eastAsia="Calibri" w:cs="Times New Roman"/>
        </w:rPr>
        <w:t>Savey</w:t>
      </w:r>
      <w:proofErr w:type="spellEnd"/>
      <w:r>
        <w:rPr>
          <w:rFonts w:eastAsia="Calibri" w:cs="Times New Roman"/>
        </w:rPr>
        <w:t xml:space="preserve"> a změřené i našimi vodoměry. Toto množství není nijak zanedbatelné.  </w:t>
      </w:r>
      <w:r w:rsidRPr="000D63C3">
        <w:rPr>
          <w:rFonts w:eastAsia="Calibri" w:cs="Times New Roman"/>
        </w:rPr>
        <w:t xml:space="preserve">Za 2. čtvrtletí 2016 nám byla </w:t>
      </w:r>
      <w:proofErr w:type="spellStart"/>
      <w:r w:rsidRPr="000D63C3">
        <w:rPr>
          <w:rFonts w:eastAsia="Calibri" w:cs="Times New Roman"/>
        </w:rPr>
        <w:t>Saveou</w:t>
      </w:r>
      <w:proofErr w:type="spellEnd"/>
      <w:r w:rsidRPr="000D63C3">
        <w:rPr>
          <w:rFonts w:eastAsia="Calibri" w:cs="Times New Roman"/>
        </w:rPr>
        <w:t xml:space="preserve"> vyfakturována voda v celkové výši 6.735 m</w:t>
      </w:r>
      <w:r>
        <w:rPr>
          <w:vertAlign w:val="superscript"/>
        </w:rPr>
        <w:t>3</w:t>
      </w:r>
      <w:r w:rsidRPr="000D63C3">
        <w:rPr>
          <w:rFonts w:eastAsia="Calibri" w:cs="Times New Roman"/>
        </w:rPr>
        <w:t xml:space="preserve"> a spotřeba vody v jednotlivých domácnostech byla ve výši 5.561 m</w:t>
      </w:r>
      <w:r>
        <w:rPr>
          <w:vertAlign w:val="superscript"/>
        </w:rPr>
        <w:t>3</w:t>
      </w:r>
      <w:r w:rsidRPr="000D63C3">
        <w:rPr>
          <w:rFonts w:eastAsia="Calibri" w:cs="Times New Roman"/>
        </w:rPr>
        <w:t xml:space="preserve">. Rozdíl tedy </w:t>
      </w:r>
      <w:r>
        <w:br/>
      </w:r>
      <w:r w:rsidRPr="000D63C3">
        <w:rPr>
          <w:rFonts w:eastAsia="Calibri" w:cs="Times New Roman"/>
        </w:rPr>
        <w:t>je 1174 m</w:t>
      </w:r>
      <w:r>
        <w:rPr>
          <w:vertAlign w:val="superscript"/>
        </w:rPr>
        <w:t>3</w:t>
      </w:r>
      <w:r w:rsidRPr="000D63C3">
        <w:rPr>
          <w:rFonts w:eastAsia="Calibri" w:cs="Times New Roman"/>
        </w:rPr>
        <w:t>.</w:t>
      </w:r>
      <w:r>
        <w:rPr>
          <w:rFonts w:eastAsia="Calibri" w:cs="Times New Roman"/>
          <w:b/>
          <w:bCs/>
          <w:i/>
          <w:iCs/>
        </w:rPr>
        <w:t xml:space="preserve"> </w:t>
      </w:r>
      <w:r>
        <w:rPr>
          <w:rFonts w:eastAsia="Calibri" w:cs="Times New Roman"/>
        </w:rPr>
        <w:t xml:space="preserve">Jak již bylo řečeno, výměnou potrubí prakticky zmizely úniky </w:t>
      </w:r>
      <w:r>
        <w:br/>
      </w:r>
      <w:r>
        <w:rPr>
          <w:rFonts w:eastAsia="Calibri" w:cs="Times New Roman"/>
        </w:rPr>
        <w:t xml:space="preserve">a jedinou možností tedy je, že ne veškerá voda, která je dodána do domů </w:t>
      </w:r>
      <w:r>
        <w:br/>
      </w:r>
      <w:r>
        <w:rPr>
          <w:rFonts w:eastAsia="Calibri" w:cs="Times New Roman"/>
        </w:rPr>
        <w:t>je také účtována – laicky řečeno, někdo odebírá vodu načerno.</w:t>
      </w:r>
    </w:p>
    <w:p w:rsidR="00BA1D55" w:rsidRPr="00E001CB" w:rsidRDefault="00BA1D55" w:rsidP="00BA1D55">
      <w:r>
        <w:rPr>
          <w:rFonts w:eastAsia="Calibri" w:cs="Times New Roman"/>
        </w:rPr>
        <w:t xml:space="preserve">Je mnoho způsobů, jak vodu neoprávněně odebírat, od vedlejších odboček po různé drátky a magnety a podobně. Namísto výčtu těchto způsobů je zde názorně popsán a zobrazen </w:t>
      </w:r>
      <w:r>
        <w:rPr>
          <w:rFonts w:eastAsia="Calibri" w:cs="Times New Roman"/>
          <w:b/>
          <w:bCs/>
        </w:rPr>
        <w:t xml:space="preserve">SPRÁVNÝ </w:t>
      </w:r>
      <w:r>
        <w:rPr>
          <w:rFonts w:eastAsia="Calibri" w:cs="Times New Roman"/>
        </w:rPr>
        <w:t xml:space="preserve">příklad zapojení vodoměru. </w:t>
      </w:r>
    </w:p>
    <w:p w:rsidR="00BA1D55" w:rsidRDefault="00BA1D55" w:rsidP="00BA1D55">
      <w:pPr>
        <w:pStyle w:val="Odstavecseseznamem"/>
        <w:numPr>
          <w:ilvl w:val="0"/>
          <w:numId w:val="44"/>
        </w:numPr>
        <w:rPr>
          <w:rFonts w:eastAsia="Calibri" w:cs="Times New Roman"/>
        </w:rPr>
      </w:pPr>
      <w:r>
        <w:rPr>
          <w:rFonts w:eastAsia="Calibri" w:cs="Times New Roman"/>
        </w:rPr>
        <w:t>Vodoměr musí být umístěn bezprostředně na vstupním potrubí, před ním nesmí být nic jiného než šroubení k přívodnímu potrubí a jednoduchý uzavírací ventil bez vypouštěcího kohoutu proti mrazu.</w:t>
      </w:r>
    </w:p>
    <w:p w:rsidR="00BA1D55" w:rsidRDefault="00BA1D55" w:rsidP="00BA1D55">
      <w:pPr>
        <w:pStyle w:val="Odstavecseseznamem"/>
        <w:numPr>
          <w:ilvl w:val="0"/>
          <w:numId w:val="44"/>
        </w:numPr>
        <w:rPr>
          <w:rFonts w:eastAsia="Calibri" w:cs="Times New Roman"/>
        </w:rPr>
      </w:pPr>
      <w:r>
        <w:rPr>
          <w:rFonts w:eastAsia="Calibri" w:cs="Times New Roman"/>
        </w:rPr>
        <w:t>Spoj mezi přívodním potrubím a vodoměrem musí být zaplombován</w:t>
      </w:r>
      <w:r w:rsidR="00E001CB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</w:p>
    <w:p w:rsidR="00BA1D55" w:rsidRDefault="00BA1D55" w:rsidP="00BA1D55">
      <w:pPr>
        <w:pStyle w:val="Odstavecseseznamem"/>
        <w:numPr>
          <w:ilvl w:val="0"/>
          <w:numId w:val="44"/>
        </w:numPr>
        <w:rPr>
          <w:rFonts w:eastAsia="Calibri" w:cs="Times New Roman"/>
        </w:rPr>
      </w:pPr>
      <w:r>
        <w:rPr>
          <w:rFonts w:eastAsia="Calibri" w:cs="Times New Roman"/>
        </w:rPr>
        <w:t xml:space="preserve">Za vodoměrem by měla být umístěna zpětná klapka a uzavírací ventil. </w:t>
      </w:r>
    </w:p>
    <w:p w:rsidR="00BA1D55" w:rsidRDefault="00BA1D55" w:rsidP="00BA1D55">
      <w:pPr>
        <w:pStyle w:val="Odstavecseseznamem"/>
        <w:numPr>
          <w:ilvl w:val="0"/>
          <w:numId w:val="44"/>
        </w:numPr>
        <w:rPr>
          <w:rFonts w:eastAsia="Calibri" w:cs="Times New Roman"/>
        </w:rPr>
      </w:pPr>
      <w:r>
        <w:rPr>
          <w:rFonts w:eastAsia="Calibri" w:cs="Times New Roman"/>
        </w:rPr>
        <w:t>Spoje mezi vodoměrem a zpětnou klapkou musí být zaplombován, stejně jako na vstupním a výstupním ventilu</w:t>
      </w:r>
      <w:r w:rsidR="00E001CB">
        <w:rPr>
          <w:rFonts w:eastAsia="Calibri" w:cs="Times New Roman"/>
        </w:rPr>
        <w:t>.</w:t>
      </w:r>
    </w:p>
    <w:p w:rsidR="00BA1D55" w:rsidRDefault="00BA1D55" w:rsidP="00BA1D55">
      <w:pPr>
        <w:pStyle w:val="Odstavecseseznamem"/>
        <w:numPr>
          <w:ilvl w:val="0"/>
          <w:numId w:val="44"/>
        </w:numPr>
        <w:rPr>
          <w:rFonts w:eastAsia="Calibri" w:cs="Times New Roman"/>
        </w:rPr>
      </w:pPr>
      <w:r>
        <w:rPr>
          <w:rFonts w:eastAsia="Calibri" w:cs="Times New Roman"/>
        </w:rPr>
        <w:t>Vodoměr musí mít zaplombované víčko</w:t>
      </w:r>
      <w:r w:rsidR="00E001CB">
        <w:rPr>
          <w:rFonts w:eastAsia="Calibri" w:cs="Times New Roman"/>
        </w:rPr>
        <w:t>.</w:t>
      </w:r>
    </w:p>
    <w:p w:rsidR="00BA1D55" w:rsidRDefault="00BA1D55" w:rsidP="00BA1D55">
      <w:pPr>
        <w:pStyle w:val="Odstavecseseznamem"/>
        <w:numPr>
          <w:ilvl w:val="0"/>
          <w:numId w:val="44"/>
        </w:numPr>
        <w:rPr>
          <w:rFonts w:eastAsia="Calibri" w:cs="Times New Roman"/>
        </w:rPr>
      </w:pPr>
      <w:r>
        <w:rPr>
          <w:rFonts w:eastAsia="Calibri" w:cs="Times New Roman"/>
        </w:rPr>
        <w:lastRenderedPageBreak/>
        <w:t>Vodoměr musí být ve vodorovné poloze</w:t>
      </w:r>
      <w:r w:rsidR="00E001CB">
        <w:rPr>
          <w:rFonts w:eastAsia="Calibri" w:cs="Times New Roman"/>
        </w:rPr>
        <w:t>.</w:t>
      </w:r>
    </w:p>
    <w:p w:rsidR="00BA1D55" w:rsidRDefault="00176DD3" w:rsidP="00BA1D55">
      <w:pPr>
        <w:pStyle w:val="Odstavecseseznamem"/>
        <w:numPr>
          <w:ilvl w:val="0"/>
          <w:numId w:val="44"/>
        </w:numPr>
      </w:pPr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EEB699F" wp14:editId="683FDC90">
            <wp:simplePos x="0" y="0"/>
            <wp:positionH relativeFrom="column">
              <wp:posOffset>153670</wp:posOffset>
            </wp:positionH>
            <wp:positionV relativeFrom="paragraph">
              <wp:posOffset>961390</wp:posOffset>
            </wp:positionV>
            <wp:extent cx="4512310" cy="2269490"/>
            <wp:effectExtent l="0" t="0" r="0" b="0"/>
            <wp:wrapTight wrapText="bothSides">
              <wp:wrapPolygon edited="0">
                <wp:start x="0" y="0"/>
                <wp:lineTo x="0" y="21395"/>
                <wp:lineTo x="21521" y="21395"/>
                <wp:lineTo x="21521" y="0"/>
                <wp:lineTo x="0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2269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D55">
        <w:rPr>
          <w:rFonts w:eastAsia="Calibri" w:cs="Times New Roman"/>
        </w:rPr>
        <w:t>Na obou stranách měřidla je třeba podle požadavku typového schválení dodržet takzvané uklidňující délky potrubí pro zajištění laminárního proudění vody. Jenom tak může vodoměr měřit s</w:t>
      </w:r>
      <w:r w:rsidR="00BA1D55">
        <w:t>potřebu s požadovanou přesností.</w:t>
      </w:r>
    </w:p>
    <w:p w:rsidR="00176DD3" w:rsidRDefault="00176DD3" w:rsidP="00E001CB">
      <w:pPr>
        <w:ind w:left="360"/>
        <w:rPr>
          <w:rFonts w:eastAsia="Calibri" w:cs="Times New Roman"/>
        </w:rPr>
      </w:pPr>
    </w:p>
    <w:p w:rsidR="003B236C" w:rsidRPr="00E001CB" w:rsidRDefault="00E001CB" w:rsidP="008B0806">
      <w:pPr>
        <w:rPr>
          <w:rFonts w:eastAsia="Calibri" w:cs="Times New Roman"/>
          <w:b/>
          <w:bCs/>
        </w:rPr>
      </w:pPr>
      <w:r w:rsidRPr="00E001CB">
        <w:rPr>
          <w:rFonts w:eastAsia="Calibri" w:cs="Times New Roman"/>
        </w:rPr>
        <w:t>Jak již bylo řečeno na začátku, provozovatelem vodovodního řádu v</w:t>
      </w:r>
      <w:r>
        <w:t> </w:t>
      </w:r>
      <w:r w:rsidRPr="00E001CB">
        <w:rPr>
          <w:rFonts w:eastAsia="Calibri" w:cs="Times New Roman"/>
        </w:rPr>
        <w:t>obci</w:t>
      </w:r>
      <w:r>
        <w:t xml:space="preserve"> </w:t>
      </w:r>
      <w:r w:rsidRPr="00E001CB">
        <w:rPr>
          <w:rFonts w:eastAsia="Calibri" w:cs="Times New Roman"/>
        </w:rPr>
        <w:t>je obec samotná. Není to standardní řešení a znamená to zvýšenou zátěž pro celý obecní</w:t>
      </w:r>
      <w:r>
        <w:rPr>
          <w:rFonts w:eastAsia="Calibri" w:cs="Times New Roman"/>
        </w:rPr>
        <w:t xml:space="preserve"> úřad – odečty, fakturace, atd. </w:t>
      </w:r>
      <w:r w:rsidRPr="00E001CB">
        <w:rPr>
          <w:rFonts w:eastAsia="Calibri" w:cs="Times New Roman"/>
        </w:rPr>
        <w:t xml:space="preserve">Standardním postupem je, že vodovodní řád provozuje specializovaná společnost, např. </w:t>
      </w:r>
      <w:proofErr w:type="spellStart"/>
      <w:r w:rsidRPr="00E001CB">
        <w:rPr>
          <w:rFonts w:eastAsia="Calibri" w:cs="Times New Roman"/>
        </w:rPr>
        <w:t>VaK</w:t>
      </w:r>
      <w:proofErr w:type="spellEnd"/>
      <w:r w:rsidRPr="00E001CB">
        <w:rPr>
          <w:rFonts w:eastAsia="Calibri" w:cs="Times New Roman"/>
        </w:rPr>
        <w:t xml:space="preserve"> Beroun. Taková společnost pak přísně dbá na to, a</w:t>
      </w:r>
      <w:r>
        <w:t xml:space="preserve">by nedocházelo k černým odběrům, a </w:t>
      </w:r>
      <w:r w:rsidRPr="00E001CB">
        <w:rPr>
          <w:rFonts w:eastAsia="Calibri" w:cs="Times New Roman"/>
        </w:rPr>
        <w:t>zamezuje tomu výše popsanou správnou instalací</w:t>
      </w:r>
      <w:r>
        <w:t>,</w:t>
      </w:r>
      <w:r w:rsidRPr="00E001CB">
        <w:rPr>
          <w:rFonts w:eastAsia="Calibri" w:cs="Times New Roman"/>
        </w:rPr>
        <w:t xml:space="preserve"> a také požadavkem na umístění vodoměrů na pozemku obce, což prakticky znemožní jakýkoliv černý odběr, ale i přinese další náklady, které samozřejmě platí občané. A to nechceme.  Na druhou stranu nemůžeme tolerovat žádné černé odběry. Nezbývá nám tedy než si udělat srovnání počtu skutečně žijících občanů v domech a tam, kde je neúměrně malá spotřeba začít provádět kontroly. Důkladné kontroly. </w:t>
      </w:r>
    </w:p>
    <w:sectPr w:rsidR="003B236C" w:rsidRPr="00E001CB" w:rsidSect="007F1143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56" w:rsidRDefault="009E0E56" w:rsidP="00772C2C">
      <w:pPr>
        <w:spacing w:after="0" w:line="240" w:lineRule="auto"/>
      </w:pPr>
      <w:r>
        <w:separator/>
      </w:r>
    </w:p>
  </w:endnote>
  <w:endnote w:type="continuationSeparator" w:id="0">
    <w:p w:rsidR="009E0E56" w:rsidRDefault="009E0E56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06360"/>
      <w:docPartObj>
        <w:docPartGallery w:val="Page Numbers (Bottom of Page)"/>
        <w:docPartUnique/>
      </w:docPartObj>
    </w:sdtPr>
    <w:sdtEndPr/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56" w:rsidRDefault="009E0E56" w:rsidP="00772C2C">
      <w:pPr>
        <w:spacing w:after="0" w:line="240" w:lineRule="auto"/>
      </w:pPr>
      <w:r>
        <w:separator/>
      </w:r>
    </w:p>
  </w:footnote>
  <w:footnote w:type="continuationSeparator" w:id="0">
    <w:p w:rsidR="009E0E56" w:rsidRDefault="009E0E56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264"/>
    <w:multiLevelType w:val="hybridMultilevel"/>
    <w:tmpl w:val="B04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D92"/>
    <w:multiLevelType w:val="hybridMultilevel"/>
    <w:tmpl w:val="0E264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4685"/>
    <w:multiLevelType w:val="hybridMultilevel"/>
    <w:tmpl w:val="59569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7267"/>
    <w:multiLevelType w:val="hybridMultilevel"/>
    <w:tmpl w:val="B686A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5627"/>
    <w:multiLevelType w:val="hybridMultilevel"/>
    <w:tmpl w:val="9F481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7C5D"/>
    <w:multiLevelType w:val="hybridMultilevel"/>
    <w:tmpl w:val="D71CC6FC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B49"/>
    <w:multiLevelType w:val="hybridMultilevel"/>
    <w:tmpl w:val="8538583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15" w15:restartNumberingAfterBreak="0">
    <w:nsid w:val="2F342135"/>
    <w:multiLevelType w:val="hybridMultilevel"/>
    <w:tmpl w:val="3424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2C51"/>
    <w:multiLevelType w:val="hybridMultilevel"/>
    <w:tmpl w:val="FFB6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3FFF"/>
    <w:multiLevelType w:val="hybridMultilevel"/>
    <w:tmpl w:val="B0808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A0668"/>
    <w:multiLevelType w:val="hybridMultilevel"/>
    <w:tmpl w:val="C736E8C8"/>
    <w:lvl w:ilvl="0" w:tplc="41FE1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463C1"/>
    <w:multiLevelType w:val="hybridMultilevel"/>
    <w:tmpl w:val="50A4398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AF3285"/>
    <w:multiLevelType w:val="hybridMultilevel"/>
    <w:tmpl w:val="B6D0C3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446A"/>
    <w:multiLevelType w:val="hybridMultilevel"/>
    <w:tmpl w:val="8244D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A4FA9"/>
    <w:multiLevelType w:val="hybridMultilevel"/>
    <w:tmpl w:val="A84633F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AC2ACA"/>
    <w:multiLevelType w:val="hybridMultilevel"/>
    <w:tmpl w:val="624C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3789C"/>
    <w:multiLevelType w:val="hybridMultilevel"/>
    <w:tmpl w:val="B0F89178"/>
    <w:lvl w:ilvl="0" w:tplc="FC0A9B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35F82"/>
    <w:multiLevelType w:val="hybridMultilevel"/>
    <w:tmpl w:val="A31CD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700D8"/>
    <w:multiLevelType w:val="hybridMultilevel"/>
    <w:tmpl w:val="2CF4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12155"/>
    <w:multiLevelType w:val="hybridMultilevel"/>
    <w:tmpl w:val="CE4E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25FA"/>
    <w:multiLevelType w:val="hybridMultilevel"/>
    <w:tmpl w:val="EB386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5FE23E0E"/>
    <w:multiLevelType w:val="hybridMultilevel"/>
    <w:tmpl w:val="A3E86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60E62"/>
    <w:multiLevelType w:val="hybridMultilevel"/>
    <w:tmpl w:val="CC929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8067C"/>
    <w:multiLevelType w:val="hybridMultilevel"/>
    <w:tmpl w:val="CD34ED3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2" w15:restartNumberingAfterBreak="0">
    <w:nsid w:val="7EA4311F"/>
    <w:multiLevelType w:val="hybridMultilevel"/>
    <w:tmpl w:val="EC40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A0E5A"/>
    <w:multiLevelType w:val="hybridMultilevel"/>
    <w:tmpl w:val="A90E0F98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40"/>
  </w:num>
  <w:num w:numId="4">
    <w:abstractNumId w:val="6"/>
  </w:num>
  <w:num w:numId="5">
    <w:abstractNumId w:val="20"/>
  </w:num>
  <w:num w:numId="6">
    <w:abstractNumId w:val="8"/>
  </w:num>
  <w:num w:numId="7">
    <w:abstractNumId w:val="30"/>
  </w:num>
  <w:num w:numId="8">
    <w:abstractNumId w:val="39"/>
  </w:num>
  <w:num w:numId="9">
    <w:abstractNumId w:val="1"/>
  </w:num>
  <w:num w:numId="10">
    <w:abstractNumId w:val="34"/>
  </w:num>
  <w:num w:numId="11">
    <w:abstractNumId w:val="41"/>
  </w:num>
  <w:num w:numId="12">
    <w:abstractNumId w:val="14"/>
  </w:num>
  <w:num w:numId="13">
    <w:abstractNumId w:val="16"/>
  </w:num>
  <w:num w:numId="14">
    <w:abstractNumId w:val="23"/>
  </w:num>
  <w:num w:numId="15">
    <w:abstractNumId w:val="37"/>
  </w:num>
  <w:num w:numId="16">
    <w:abstractNumId w:val="10"/>
  </w:num>
  <w:num w:numId="17">
    <w:abstractNumId w:val="7"/>
  </w:num>
  <w:num w:numId="18">
    <w:abstractNumId w:val="12"/>
  </w:num>
  <w:num w:numId="19">
    <w:abstractNumId w:val="21"/>
  </w:num>
  <w:num w:numId="20">
    <w:abstractNumId w:val="25"/>
  </w:num>
  <w:num w:numId="21">
    <w:abstractNumId w:val="13"/>
  </w:num>
  <w:num w:numId="22">
    <w:abstractNumId w:val="17"/>
  </w:num>
  <w:num w:numId="23">
    <w:abstractNumId w:val="27"/>
  </w:num>
  <w:num w:numId="24">
    <w:abstractNumId w:val="18"/>
  </w:num>
  <w:num w:numId="25">
    <w:abstractNumId w:val="31"/>
  </w:num>
  <w:num w:numId="26">
    <w:abstractNumId w:val="26"/>
  </w:num>
  <w:num w:numId="27">
    <w:abstractNumId w:val="42"/>
  </w:num>
  <w:num w:numId="28">
    <w:abstractNumId w:val="33"/>
  </w:num>
  <w:num w:numId="29">
    <w:abstractNumId w:val="29"/>
  </w:num>
  <w:num w:numId="30">
    <w:abstractNumId w:val="28"/>
  </w:num>
  <w:num w:numId="31">
    <w:abstractNumId w:val="19"/>
  </w:num>
  <w:num w:numId="32">
    <w:abstractNumId w:val="38"/>
  </w:num>
  <w:num w:numId="33">
    <w:abstractNumId w:val="9"/>
  </w:num>
  <w:num w:numId="34">
    <w:abstractNumId w:val="43"/>
  </w:num>
  <w:num w:numId="35">
    <w:abstractNumId w:val="0"/>
  </w:num>
  <w:num w:numId="36">
    <w:abstractNumId w:val="15"/>
  </w:num>
  <w:num w:numId="37">
    <w:abstractNumId w:val="3"/>
  </w:num>
  <w:num w:numId="38">
    <w:abstractNumId w:val="2"/>
  </w:num>
  <w:num w:numId="39">
    <w:abstractNumId w:val="36"/>
  </w:num>
  <w:num w:numId="40">
    <w:abstractNumId w:val="24"/>
  </w:num>
  <w:num w:numId="41">
    <w:abstractNumId w:val="35"/>
  </w:num>
  <w:num w:numId="42">
    <w:abstractNumId w:val="5"/>
  </w:num>
  <w:num w:numId="43">
    <w:abstractNumId w:val="2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937"/>
    <w:rsid w:val="000116B3"/>
    <w:rsid w:val="000159C5"/>
    <w:rsid w:val="00023B21"/>
    <w:rsid w:val="00036D2C"/>
    <w:rsid w:val="00046612"/>
    <w:rsid w:val="00051F10"/>
    <w:rsid w:val="000523EB"/>
    <w:rsid w:val="00061523"/>
    <w:rsid w:val="00061C34"/>
    <w:rsid w:val="0007210D"/>
    <w:rsid w:val="0009010C"/>
    <w:rsid w:val="000A1E97"/>
    <w:rsid w:val="000A476A"/>
    <w:rsid w:val="000B1878"/>
    <w:rsid w:val="000B6752"/>
    <w:rsid w:val="000C253B"/>
    <w:rsid w:val="000D43D5"/>
    <w:rsid w:val="000E0F91"/>
    <w:rsid w:val="000F2F4E"/>
    <w:rsid w:val="000F37F3"/>
    <w:rsid w:val="00100698"/>
    <w:rsid w:val="00102FA8"/>
    <w:rsid w:val="001122C7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71E87"/>
    <w:rsid w:val="001742CF"/>
    <w:rsid w:val="00176DD3"/>
    <w:rsid w:val="00182845"/>
    <w:rsid w:val="0018355A"/>
    <w:rsid w:val="001849F7"/>
    <w:rsid w:val="0019546D"/>
    <w:rsid w:val="001A031C"/>
    <w:rsid w:val="001A04F0"/>
    <w:rsid w:val="001A42A0"/>
    <w:rsid w:val="001B4DCE"/>
    <w:rsid w:val="001C2A91"/>
    <w:rsid w:val="001D0F1E"/>
    <w:rsid w:val="001D3536"/>
    <w:rsid w:val="001E4BAA"/>
    <w:rsid w:val="001F7FAB"/>
    <w:rsid w:val="0020393A"/>
    <w:rsid w:val="00214194"/>
    <w:rsid w:val="002168A4"/>
    <w:rsid w:val="0022221C"/>
    <w:rsid w:val="00236DA6"/>
    <w:rsid w:val="002535B6"/>
    <w:rsid w:val="002563E5"/>
    <w:rsid w:val="00263479"/>
    <w:rsid w:val="002719E1"/>
    <w:rsid w:val="00281515"/>
    <w:rsid w:val="00283BC6"/>
    <w:rsid w:val="0028675C"/>
    <w:rsid w:val="00297832"/>
    <w:rsid w:val="002A1237"/>
    <w:rsid w:val="002A6329"/>
    <w:rsid w:val="002B14A3"/>
    <w:rsid w:val="002B1F73"/>
    <w:rsid w:val="002C2861"/>
    <w:rsid w:val="002D29BB"/>
    <w:rsid w:val="002E513A"/>
    <w:rsid w:val="002E6BCC"/>
    <w:rsid w:val="002F245E"/>
    <w:rsid w:val="002F5ED7"/>
    <w:rsid w:val="00300EF1"/>
    <w:rsid w:val="00304166"/>
    <w:rsid w:val="00310AA3"/>
    <w:rsid w:val="00315BDE"/>
    <w:rsid w:val="00326BA8"/>
    <w:rsid w:val="00327472"/>
    <w:rsid w:val="003274F1"/>
    <w:rsid w:val="00327B96"/>
    <w:rsid w:val="00330A81"/>
    <w:rsid w:val="00334416"/>
    <w:rsid w:val="00334664"/>
    <w:rsid w:val="00335C19"/>
    <w:rsid w:val="003441A3"/>
    <w:rsid w:val="003535D3"/>
    <w:rsid w:val="00364040"/>
    <w:rsid w:val="003746AD"/>
    <w:rsid w:val="003776D3"/>
    <w:rsid w:val="00393FBC"/>
    <w:rsid w:val="0039779D"/>
    <w:rsid w:val="003A0E56"/>
    <w:rsid w:val="003A6D21"/>
    <w:rsid w:val="003B236C"/>
    <w:rsid w:val="003C1FCC"/>
    <w:rsid w:val="003D5956"/>
    <w:rsid w:val="003E0877"/>
    <w:rsid w:val="003F45E6"/>
    <w:rsid w:val="004032A1"/>
    <w:rsid w:val="0041400A"/>
    <w:rsid w:val="004143B4"/>
    <w:rsid w:val="004335CF"/>
    <w:rsid w:val="00437607"/>
    <w:rsid w:val="00443DFE"/>
    <w:rsid w:val="00444657"/>
    <w:rsid w:val="00461588"/>
    <w:rsid w:val="00461960"/>
    <w:rsid w:val="0046484F"/>
    <w:rsid w:val="00472125"/>
    <w:rsid w:val="00477A8C"/>
    <w:rsid w:val="00491F23"/>
    <w:rsid w:val="00496717"/>
    <w:rsid w:val="004A3D08"/>
    <w:rsid w:val="004B5038"/>
    <w:rsid w:val="004C02EC"/>
    <w:rsid w:val="004C4810"/>
    <w:rsid w:val="004C54C5"/>
    <w:rsid w:val="004D23E5"/>
    <w:rsid w:val="004E4065"/>
    <w:rsid w:val="004E6BE6"/>
    <w:rsid w:val="00500F26"/>
    <w:rsid w:val="00507969"/>
    <w:rsid w:val="00512187"/>
    <w:rsid w:val="00513E3C"/>
    <w:rsid w:val="005262FD"/>
    <w:rsid w:val="005269B2"/>
    <w:rsid w:val="00527E99"/>
    <w:rsid w:val="00536560"/>
    <w:rsid w:val="00556323"/>
    <w:rsid w:val="005567A2"/>
    <w:rsid w:val="005602D0"/>
    <w:rsid w:val="00564B1E"/>
    <w:rsid w:val="00565F0E"/>
    <w:rsid w:val="00570F88"/>
    <w:rsid w:val="00571529"/>
    <w:rsid w:val="0057259B"/>
    <w:rsid w:val="00573969"/>
    <w:rsid w:val="005860D4"/>
    <w:rsid w:val="005B23D0"/>
    <w:rsid w:val="005B49AB"/>
    <w:rsid w:val="005C5731"/>
    <w:rsid w:val="005C5D4C"/>
    <w:rsid w:val="005C6B81"/>
    <w:rsid w:val="005C7C27"/>
    <w:rsid w:val="005D03A1"/>
    <w:rsid w:val="005E195A"/>
    <w:rsid w:val="005E4A5E"/>
    <w:rsid w:val="005F05C7"/>
    <w:rsid w:val="005F06F3"/>
    <w:rsid w:val="005F6573"/>
    <w:rsid w:val="005F722A"/>
    <w:rsid w:val="00611501"/>
    <w:rsid w:val="006174AC"/>
    <w:rsid w:val="00617ADC"/>
    <w:rsid w:val="006512D4"/>
    <w:rsid w:val="006537C1"/>
    <w:rsid w:val="00656B5D"/>
    <w:rsid w:val="006577DA"/>
    <w:rsid w:val="00661B08"/>
    <w:rsid w:val="00664190"/>
    <w:rsid w:val="00666458"/>
    <w:rsid w:val="0067335A"/>
    <w:rsid w:val="00681C85"/>
    <w:rsid w:val="00690447"/>
    <w:rsid w:val="0069623F"/>
    <w:rsid w:val="006A07C6"/>
    <w:rsid w:val="006A2859"/>
    <w:rsid w:val="006B1C16"/>
    <w:rsid w:val="006B5DFF"/>
    <w:rsid w:val="006D0315"/>
    <w:rsid w:val="006F3945"/>
    <w:rsid w:val="006F66B6"/>
    <w:rsid w:val="00706B6F"/>
    <w:rsid w:val="00707655"/>
    <w:rsid w:val="007300A4"/>
    <w:rsid w:val="00734AC9"/>
    <w:rsid w:val="00770505"/>
    <w:rsid w:val="00771193"/>
    <w:rsid w:val="00772C2C"/>
    <w:rsid w:val="00782C9C"/>
    <w:rsid w:val="00785F5A"/>
    <w:rsid w:val="00786937"/>
    <w:rsid w:val="007B0C4D"/>
    <w:rsid w:val="007B2883"/>
    <w:rsid w:val="007B514E"/>
    <w:rsid w:val="007B5E46"/>
    <w:rsid w:val="007C3F41"/>
    <w:rsid w:val="007C7D0B"/>
    <w:rsid w:val="007D3F52"/>
    <w:rsid w:val="007D4498"/>
    <w:rsid w:val="007D4ED4"/>
    <w:rsid w:val="007E3280"/>
    <w:rsid w:val="007E3F08"/>
    <w:rsid w:val="007E60AC"/>
    <w:rsid w:val="007E627D"/>
    <w:rsid w:val="007F1143"/>
    <w:rsid w:val="007F23C1"/>
    <w:rsid w:val="007F6162"/>
    <w:rsid w:val="00801019"/>
    <w:rsid w:val="00801F26"/>
    <w:rsid w:val="00810E7E"/>
    <w:rsid w:val="0082044F"/>
    <w:rsid w:val="00821DDA"/>
    <w:rsid w:val="00823FE5"/>
    <w:rsid w:val="00826C5A"/>
    <w:rsid w:val="00833AC0"/>
    <w:rsid w:val="00847BB3"/>
    <w:rsid w:val="00854F7C"/>
    <w:rsid w:val="00863CFF"/>
    <w:rsid w:val="0088182E"/>
    <w:rsid w:val="00882685"/>
    <w:rsid w:val="00883C2B"/>
    <w:rsid w:val="0088577E"/>
    <w:rsid w:val="008959AB"/>
    <w:rsid w:val="008B0806"/>
    <w:rsid w:val="008B25E5"/>
    <w:rsid w:val="008C5C9D"/>
    <w:rsid w:val="008E0D97"/>
    <w:rsid w:val="008F5281"/>
    <w:rsid w:val="00902ECF"/>
    <w:rsid w:val="0090781B"/>
    <w:rsid w:val="009140FB"/>
    <w:rsid w:val="009173B3"/>
    <w:rsid w:val="009205B8"/>
    <w:rsid w:val="0092061D"/>
    <w:rsid w:val="009319E8"/>
    <w:rsid w:val="00933DE3"/>
    <w:rsid w:val="009365CF"/>
    <w:rsid w:val="009517E0"/>
    <w:rsid w:val="009529F8"/>
    <w:rsid w:val="009626A1"/>
    <w:rsid w:val="009638A9"/>
    <w:rsid w:val="009730E9"/>
    <w:rsid w:val="009877DC"/>
    <w:rsid w:val="00990F21"/>
    <w:rsid w:val="009C0162"/>
    <w:rsid w:val="009D1C6B"/>
    <w:rsid w:val="009E0E56"/>
    <w:rsid w:val="009E3DEE"/>
    <w:rsid w:val="009E66E5"/>
    <w:rsid w:val="00A026BD"/>
    <w:rsid w:val="00A1336B"/>
    <w:rsid w:val="00A27830"/>
    <w:rsid w:val="00A27B7F"/>
    <w:rsid w:val="00A34744"/>
    <w:rsid w:val="00A46818"/>
    <w:rsid w:val="00A5045E"/>
    <w:rsid w:val="00A67AD8"/>
    <w:rsid w:val="00A70229"/>
    <w:rsid w:val="00A75984"/>
    <w:rsid w:val="00A8218D"/>
    <w:rsid w:val="00A82659"/>
    <w:rsid w:val="00A8562D"/>
    <w:rsid w:val="00A90FB6"/>
    <w:rsid w:val="00A92B2A"/>
    <w:rsid w:val="00AB2A78"/>
    <w:rsid w:val="00AB4C2A"/>
    <w:rsid w:val="00AC2800"/>
    <w:rsid w:val="00AD568B"/>
    <w:rsid w:val="00AD56F8"/>
    <w:rsid w:val="00AD7575"/>
    <w:rsid w:val="00AE1665"/>
    <w:rsid w:val="00B00B6C"/>
    <w:rsid w:val="00B00F60"/>
    <w:rsid w:val="00B07A12"/>
    <w:rsid w:val="00B407E7"/>
    <w:rsid w:val="00B45A46"/>
    <w:rsid w:val="00B53A6B"/>
    <w:rsid w:val="00B53C18"/>
    <w:rsid w:val="00B56757"/>
    <w:rsid w:val="00B60C70"/>
    <w:rsid w:val="00B621C8"/>
    <w:rsid w:val="00B628B5"/>
    <w:rsid w:val="00B80437"/>
    <w:rsid w:val="00B82BE0"/>
    <w:rsid w:val="00B96A93"/>
    <w:rsid w:val="00BA0E9E"/>
    <w:rsid w:val="00BA1D55"/>
    <w:rsid w:val="00BA3449"/>
    <w:rsid w:val="00BA40DD"/>
    <w:rsid w:val="00BB118D"/>
    <w:rsid w:val="00BB2750"/>
    <w:rsid w:val="00BE35CA"/>
    <w:rsid w:val="00BE44F9"/>
    <w:rsid w:val="00BE7811"/>
    <w:rsid w:val="00BF70EA"/>
    <w:rsid w:val="00BF74DD"/>
    <w:rsid w:val="00C0367C"/>
    <w:rsid w:val="00C17BDF"/>
    <w:rsid w:val="00C33498"/>
    <w:rsid w:val="00C41B72"/>
    <w:rsid w:val="00C465AD"/>
    <w:rsid w:val="00C46873"/>
    <w:rsid w:val="00C709FE"/>
    <w:rsid w:val="00C81D37"/>
    <w:rsid w:val="00C83A6B"/>
    <w:rsid w:val="00C85CBC"/>
    <w:rsid w:val="00C87055"/>
    <w:rsid w:val="00C96D0A"/>
    <w:rsid w:val="00CC2ED9"/>
    <w:rsid w:val="00CD31DD"/>
    <w:rsid w:val="00CF1B57"/>
    <w:rsid w:val="00D115BC"/>
    <w:rsid w:val="00D2311E"/>
    <w:rsid w:val="00D24824"/>
    <w:rsid w:val="00D268B3"/>
    <w:rsid w:val="00D34458"/>
    <w:rsid w:val="00D34DEF"/>
    <w:rsid w:val="00D34EBB"/>
    <w:rsid w:val="00D35A32"/>
    <w:rsid w:val="00D51075"/>
    <w:rsid w:val="00D5181B"/>
    <w:rsid w:val="00D5251B"/>
    <w:rsid w:val="00D548FE"/>
    <w:rsid w:val="00D56227"/>
    <w:rsid w:val="00D754BE"/>
    <w:rsid w:val="00D933AC"/>
    <w:rsid w:val="00DA3320"/>
    <w:rsid w:val="00DA350A"/>
    <w:rsid w:val="00DA5B1C"/>
    <w:rsid w:val="00DB28AA"/>
    <w:rsid w:val="00DB3887"/>
    <w:rsid w:val="00DB5453"/>
    <w:rsid w:val="00DC4DFF"/>
    <w:rsid w:val="00DC5112"/>
    <w:rsid w:val="00DD25E3"/>
    <w:rsid w:val="00DD3410"/>
    <w:rsid w:val="00DF1593"/>
    <w:rsid w:val="00DF6065"/>
    <w:rsid w:val="00E001CB"/>
    <w:rsid w:val="00E10FC4"/>
    <w:rsid w:val="00E132A9"/>
    <w:rsid w:val="00E17109"/>
    <w:rsid w:val="00E25CC9"/>
    <w:rsid w:val="00E3700E"/>
    <w:rsid w:val="00E42C49"/>
    <w:rsid w:val="00E47E2E"/>
    <w:rsid w:val="00E631A4"/>
    <w:rsid w:val="00E97C0B"/>
    <w:rsid w:val="00EA28B8"/>
    <w:rsid w:val="00EA3924"/>
    <w:rsid w:val="00EB4C1D"/>
    <w:rsid w:val="00EB55B5"/>
    <w:rsid w:val="00EC3B6D"/>
    <w:rsid w:val="00EE01FC"/>
    <w:rsid w:val="00EE039A"/>
    <w:rsid w:val="00EE35F5"/>
    <w:rsid w:val="00EE77C8"/>
    <w:rsid w:val="00EF058A"/>
    <w:rsid w:val="00F002AB"/>
    <w:rsid w:val="00F16E49"/>
    <w:rsid w:val="00F217F8"/>
    <w:rsid w:val="00F23FBF"/>
    <w:rsid w:val="00F252BB"/>
    <w:rsid w:val="00F35D71"/>
    <w:rsid w:val="00F40EB6"/>
    <w:rsid w:val="00F42D1A"/>
    <w:rsid w:val="00F45032"/>
    <w:rsid w:val="00F52979"/>
    <w:rsid w:val="00F553AA"/>
    <w:rsid w:val="00F65AC9"/>
    <w:rsid w:val="00F7132B"/>
    <w:rsid w:val="00F7145F"/>
    <w:rsid w:val="00F72F3B"/>
    <w:rsid w:val="00F73317"/>
    <w:rsid w:val="00F93FE9"/>
    <w:rsid w:val="00F96B34"/>
    <w:rsid w:val="00FA7481"/>
    <w:rsid w:val="00FD5B65"/>
    <w:rsid w:val="00FD6671"/>
    <w:rsid w:val="00FD6BB4"/>
    <w:rsid w:val="00FF10DC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6"/>
        <o:r id="V:Rule2" type="connector" idref="#AutoShape 2"/>
      </o:rules>
    </o:shapelayout>
  </w:shapeDefaults>
  <w:decimalSymbol w:val=","/>
  <w:listSeparator w:val=";"/>
  <w15:docId w15:val="{6D0A895D-45CB-43FF-A27D-39D3284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0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CD31D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205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Odstavecseseznamem1">
    <w:name w:val="Odstavec se seznamem1"/>
    <w:basedOn w:val="Normln"/>
    <w:rsid w:val="003B236C"/>
    <w:pPr>
      <w:widowControl w:val="0"/>
      <w:suppressAutoHyphens/>
      <w:spacing w:after="0" w:line="240" w:lineRule="auto"/>
      <w:ind w:left="720"/>
      <w:jc w:val="left"/>
    </w:pPr>
    <w:rPr>
      <w:rFonts w:eastAsia="SimSun" w:cs="Lucida Sans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jachymovacek_kv&#283;te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557B3D4-B3B4-46AA-9642-C46DA926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jachymovacek_květen</Template>
  <TotalTime>30</TotalTime>
  <Pages>4</Pages>
  <Words>1180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Havelková Linda</cp:lastModifiedBy>
  <cp:revision>7</cp:revision>
  <cp:lastPrinted>2016-03-20T12:32:00Z</cp:lastPrinted>
  <dcterms:created xsi:type="dcterms:W3CDTF">2016-08-26T15:53:00Z</dcterms:created>
  <dcterms:modified xsi:type="dcterms:W3CDTF">2016-08-29T12:37:00Z</dcterms:modified>
</cp:coreProperties>
</file>