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5E" w:rsidRDefault="00A5045E" w:rsidP="00A5045E"/>
    <w:p w:rsidR="00690447" w:rsidRDefault="0019546D" w:rsidP="0019546D">
      <w:pPr>
        <w:pStyle w:val="Nadpis2"/>
      </w:pPr>
      <w:r>
        <w:t>Ostatní</w:t>
      </w:r>
    </w:p>
    <w:p w:rsidR="0019546D" w:rsidRDefault="0019546D" w:rsidP="00145FF2">
      <w:pPr>
        <w:pStyle w:val="Nadpis3"/>
        <w:spacing w:after="240"/>
      </w:pPr>
      <w:r>
        <w:t>Obnovení smlouvy OZP s MEDICENTRUM Beroun</w:t>
      </w:r>
    </w:p>
    <w:p w:rsidR="0019546D" w:rsidRDefault="0019546D" w:rsidP="0019546D">
      <w:r>
        <w:t>Společnost Medicentrum Beroun, spol. s r. o., oznamuje obnovení smlouvy s Oborovou zdravotní pojišťovnou zaměstnanců bank, pojišťoven a stavebnictví. Pro využívání služeb Medicentra není nutné měnit zdravotní pojišťovnu. Smlouva je obnovena od</w:t>
      </w:r>
      <w:r w:rsidR="00145FF2">
        <w:t xml:space="preserve"> 1. 1. 2016 na dobu neurčitou. </w:t>
      </w:r>
    </w:p>
    <w:p w:rsidR="0019546D" w:rsidRDefault="0019546D" w:rsidP="00145FF2">
      <w:pPr>
        <w:pStyle w:val="Nadpis3"/>
        <w:spacing w:after="240"/>
      </w:pPr>
      <w:r>
        <w:t>Rozhledna Máminka</w:t>
      </w:r>
    </w:p>
    <w:p w:rsidR="00690447" w:rsidRDefault="0019546D" w:rsidP="00A5045E">
      <w:r>
        <w:t xml:space="preserve">Dne 19. 6. 2016 byla slavnostně přestřižena páska a otevřena rozhledna Máminka na Krušné hoře. </w:t>
      </w:r>
      <w:r w:rsidR="00145FF2">
        <w:t xml:space="preserve">Součástí je i naučná stezka okolo Krušné hory. </w:t>
      </w:r>
    </w:p>
    <w:p w:rsidR="004C4810" w:rsidRDefault="004C4810" w:rsidP="00A5045E"/>
    <w:p w:rsidR="007D3F52" w:rsidRDefault="007D3F52" w:rsidP="00A5045E"/>
    <w:p w:rsidR="007D3F52" w:rsidRDefault="007D3F52" w:rsidP="00A5045E"/>
    <w:p w:rsidR="007D3F52" w:rsidRDefault="007D3F52" w:rsidP="00A5045E"/>
    <w:p w:rsidR="007D3F52" w:rsidRDefault="007D3F52" w:rsidP="00A5045E"/>
    <w:p w:rsidR="006A2859" w:rsidRDefault="006A2859" w:rsidP="00A5045E"/>
    <w:p w:rsidR="004D23E5" w:rsidRDefault="002E6BCC" w:rsidP="004D23E5">
      <w:pPr>
        <w:spacing w:after="0"/>
        <w:rPr>
          <w:szCs w:val="24"/>
        </w:rPr>
      </w:pPr>
      <w:r w:rsidRPr="002E6BCC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1.5pt;margin-top:11.9pt;width:365.05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Dgdyu53AAAAAgBAAAPAAAAZHJzL2Rvd25yZXYueG1sTI/BTsMwDIbv&#10;SLxDZCQuaEvbCQal7jQhceDINolr1pi20DhVk65lT48RBzjav/X7+4rN7Dp1oiG0nhHSZQKKuPK2&#10;5RrhsH9e3IMK0bA1nWdC+KIAm/LyojC59RO/0mkXayUlHHKD0MTY51qHqiFnwtL3xJK9+8GZKONQ&#10;azuYScpdp7MkudPOtCwfGtPTU0PV5250CBTG2zTZPrj68HKebt6y88fU7xGvr+btI6hIc/w7hh98&#10;QYdSmI5+ZBtUh7BYiU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OB3K7ncAAAACAEAAA8AAAAAAAAAAAAAAAAAdwQAAGRycy9kb3ducmV2LnhtbFBL&#10;BQYAAAAABAAEAPMAAACABQAAAAA=&#10;"/>
        </w:pict>
      </w:r>
    </w:p>
    <w:p w:rsidR="00F23FBF" w:rsidRPr="00A5045E" w:rsidRDefault="00F23FBF" w:rsidP="004D23E5">
      <w:pPr>
        <w:spacing w:after="0"/>
      </w:pPr>
      <w:r w:rsidRPr="00A67AD8">
        <w:rPr>
          <w:szCs w:val="24"/>
        </w:rPr>
        <w:t>Datu</w:t>
      </w:r>
      <w:r w:rsidR="006A2859">
        <w:rPr>
          <w:szCs w:val="24"/>
        </w:rPr>
        <w:t>m vydání: 25</w:t>
      </w:r>
      <w:r w:rsidR="00145FF2">
        <w:rPr>
          <w:szCs w:val="24"/>
        </w:rPr>
        <w:t>. 6</w:t>
      </w:r>
      <w:r>
        <w:rPr>
          <w:szCs w:val="24"/>
        </w:rPr>
        <w:t xml:space="preserve">. 2015 </w:t>
      </w:r>
      <w:r>
        <w:rPr>
          <w:szCs w:val="24"/>
        </w:rPr>
        <w:tab/>
      </w:r>
      <w:r w:rsidR="00145FF2">
        <w:rPr>
          <w:szCs w:val="24"/>
        </w:rPr>
        <w:tab/>
        <w:t xml:space="preserve">Číslo: 6/2015 </w:t>
      </w:r>
      <w:r w:rsidR="00145FF2">
        <w:rPr>
          <w:szCs w:val="24"/>
        </w:rPr>
        <w:tab/>
      </w:r>
      <w:r w:rsidR="00145FF2">
        <w:rPr>
          <w:szCs w:val="24"/>
        </w:rPr>
        <w:tab/>
        <w:t>Počet stran: 4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>Nový Jáchymováček</w:t>
      </w:r>
    </w:p>
    <w:p w:rsidR="00F35D71" w:rsidRDefault="002E6BCC" w:rsidP="00F35D71">
      <w:pPr>
        <w:pStyle w:val="Nadpis2"/>
      </w:pPr>
      <w:r>
        <w:rPr>
          <w:noProof/>
          <w:lang w:eastAsia="cs-CZ"/>
        </w:rPr>
        <w:pict>
          <v:shape id="AutoShape 2" o:spid="_x0000_s1027" type="#_x0000_t32" style="position:absolute;left:0;text-align:left;margin-left:-4.2pt;margin-top:7.4pt;width:286.3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</w:pict>
      </w:r>
    </w:p>
    <w:p w:rsidR="00300EF1" w:rsidRDefault="00300EF1" w:rsidP="00C85CBC">
      <w:pPr>
        <w:pStyle w:val="Nadpis2"/>
        <w:ind w:left="2124" w:firstLine="708"/>
        <w:jc w:val="both"/>
      </w:pPr>
      <w:r>
        <w:t>Obecní úřad</w:t>
      </w:r>
    </w:p>
    <w:p w:rsidR="005860D4" w:rsidRDefault="005860D4" w:rsidP="005860D4">
      <w:pPr>
        <w:pStyle w:val="Nadpis3"/>
        <w:spacing w:after="240"/>
      </w:pPr>
      <w:r>
        <w:t>Platba čtvrtletního vyúčtování poplatků na bankovní účet</w:t>
      </w:r>
    </w:p>
    <w:p w:rsidR="005860D4" w:rsidRDefault="005860D4" w:rsidP="005860D4">
      <w:r>
        <w:t>Vážení občané,</w:t>
      </w:r>
    </w:p>
    <w:p w:rsidR="005860D4" w:rsidRDefault="005860D4" w:rsidP="005860D4">
      <w:r>
        <w:t>v případě, že poplatky platíte převodem ze svého bankovního účtu, věnujte prosím pozornost odlišným číslům bankovních účtů, na které má být platba provedena.</w:t>
      </w:r>
    </w:p>
    <w:p w:rsidR="005860D4" w:rsidRDefault="005860D4" w:rsidP="005860D4">
      <w:pPr>
        <w:jc w:val="center"/>
        <w:rPr>
          <w:u w:val="single"/>
        </w:rPr>
      </w:pPr>
      <w:r>
        <w:rPr>
          <w:u w:val="single"/>
        </w:rPr>
        <w:t>Vodné a stočné</w:t>
      </w:r>
    </w:p>
    <w:p w:rsidR="005860D4" w:rsidRDefault="005860D4" w:rsidP="005860D4">
      <w:r w:rsidRPr="005860D4">
        <w:rPr>
          <w:noProof/>
          <w:lang w:eastAsia="cs-CZ"/>
        </w:rPr>
        <w:drawing>
          <wp:inline distT="0" distB="0" distL="0" distR="0">
            <wp:extent cx="4664075" cy="1232340"/>
            <wp:effectExtent l="19050" t="0" r="3175" b="0"/>
            <wp:docPr id="1" name="Obrázek 0" descr="vod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né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23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0D4" w:rsidRDefault="005860D4" w:rsidP="005860D4">
      <w:pPr>
        <w:rPr>
          <w:b/>
        </w:rPr>
      </w:pPr>
      <w:r>
        <w:t xml:space="preserve">Celkovou cenu poplatků za </w:t>
      </w:r>
      <w:r w:rsidRPr="001F1FA5">
        <w:rPr>
          <w:b/>
        </w:rPr>
        <w:t>vodné a stočné</w:t>
      </w:r>
      <w:r>
        <w:t xml:space="preserve"> posílejte na účet: </w:t>
      </w:r>
      <w:r>
        <w:br/>
      </w:r>
      <w:r>
        <w:rPr>
          <w:b/>
        </w:rPr>
        <w:t>2225-0363878349/0800.</w:t>
      </w:r>
    </w:p>
    <w:p w:rsidR="005860D4" w:rsidRDefault="005860D4" w:rsidP="005860D4">
      <w:pPr>
        <w:rPr>
          <w:u w:val="single"/>
        </w:rPr>
      </w:pPr>
    </w:p>
    <w:p w:rsidR="005860D4" w:rsidRDefault="005860D4" w:rsidP="005860D4">
      <w:pPr>
        <w:rPr>
          <w:u w:val="single"/>
        </w:rPr>
      </w:pPr>
    </w:p>
    <w:p w:rsidR="005860D4" w:rsidRDefault="005860D4" w:rsidP="005860D4">
      <w:pPr>
        <w:jc w:val="center"/>
        <w:rPr>
          <w:u w:val="single"/>
        </w:rPr>
      </w:pPr>
      <w:r w:rsidRPr="005860D4">
        <w:rPr>
          <w:u w:val="single"/>
        </w:rPr>
        <w:lastRenderedPageBreak/>
        <w:t>Místní poplatky</w:t>
      </w:r>
    </w:p>
    <w:p w:rsidR="005860D4" w:rsidRDefault="005860D4" w:rsidP="005860D4">
      <w:pPr>
        <w:rPr>
          <w:u w:val="single"/>
        </w:rPr>
      </w:pPr>
      <w:r w:rsidRPr="005860D4">
        <w:rPr>
          <w:noProof/>
          <w:u w:val="single"/>
          <w:lang w:eastAsia="cs-CZ"/>
        </w:rPr>
        <w:drawing>
          <wp:inline distT="0" distB="0" distL="0" distR="0">
            <wp:extent cx="4664075" cy="1250849"/>
            <wp:effectExtent l="19050" t="0" r="3175" b="0"/>
            <wp:docPr id="2" name="Obrázek 1" descr="popla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latky.jpg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25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0D4" w:rsidRDefault="005860D4" w:rsidP="005860D4">
      <w:pPr>
        <w:rPr>
          <w:b/>
        </w:rPr>
      </w:pPr>
      <w:r>
        <w:t xml:space="preserve">Celkovou cenu poplatků posílejte na účet: </w:t>
      </w:r>
      <w:r>
        <w:rPr>
          <w:b/>
        </w:rPr>
        <w:t>0363878349/0800.</w:t>
      </w:r>
    </w:p>
    <w:p w:rsidR="005860D4" w:rsidRDefault="005860D4" w:rsidP="005860D4">
      <w:r>
        <w:rPr>
          <w:b/>
        </w:rPr>
        <w:t>Variabilní symbol</w:t>
      </w:r>
      <w:r>
        <w:t xml:space="preserve"> je stejný pro obě platby – </w:t>
      </w:r>
      <w:r w:rsidRPr="001B468C">
        <w:rPr>
          <w:b/>
        </w:rPr>
        <w:t>číslo popisné</w:t>
      </w:r>
      <w:r>
        <w:t xml:space="preserve"> vašich nemovitostí.</w:t>
      </w:r>
    </w:p>
    <w:p w:rsidR="005860D4" w:rsidRDefault="005860D4" w:rsidP="00A75984">
      <w:pPr>
        <w:pStyle w:val="Nadpis3"/>
        <w:spacing w:after="240"/>
      </w:pPr>
      <w:r>
        <w:t>Kanalizace</w:t>
      </w:r>
    </w:p>
    <w:p w:rsidR="007D3F52" w:rsidRDefault="007D3F52" w:rsidP="00A75984">
      <w:pPr>
        <w:rPr>
          <w:noProof/>
          <w:lang w:eastAsia="cs-CZ"/>
        </w:rPr>
      </w:pPr>
      <w:r>
        <w:rPr>
          <w:noProof/>
          <w:lang w:eastAsia="cs-CZ"/>
        </w:rPr>
        <w:t>Omlouváme se občanům, že bez předchozího projednání postupu výstavby kanalizace ze strany zhotovitele, došlo k částečnému uzavření křižov</w:t>
      </w:r>
      <w:r w:rsidR="00F553AA">
        <w:rPr>
          <w:noProof/>
          <w:lang w:eastAsia="cs-CZ"/>
        </w:rPr>
        <w:t>a</w:t>
      </w:r>
      <w:r>
        <w:rPr>
          <w:noProof/>
          <w:lang w:eastAsia="cs-CZ"/>
        </w:rPr>
        <w:t>tky u horní zastávky autobusu ulic Na Sídlišti a Kunova.</w:t>
      </w:r>
    </w:p>
    <w:p w:rsidR="007D3F52" w:rsidRDefault="007D3F52" w:rsidP="00A75984">
      <w:pPr>
        <w:rPr>
          <w:noProof/>
          <w:lang w:eastAsia="cs-CZ"/>
        </w:rPr>
      </w:pPr>
      <w:r>
        <w:rPr>
          <w:noProof/>
          <w:lang w:eastAsia="cs-CZ"/>
        </w:rPr>
        <w:t xml:space="preserve">Od pátku </w:t>
      </w:r>
      <w:r w:rsidRPr="007D3F52">
        <w:rPr>
          <w:b/>
          <w:noProof/>
          <w:lang w:eastAsia="cs-CZ"/>
        </w:rPr>
        <w:t>26. 6</w:t>
      </w:r>
      <w:r>
        <w:rPr>
          <w:noProof/>
          <w:lang w:eastAsia="cs-CZ"/>
        </w:rPr>
        <w:t xml:space="preserve">. 2015 bude </w:t>
      </w:r>
      <w:r w:rsidRPr="007D3F52">
        <w:rPr>
          <w:b/>
          <w:noProof/>
          <w:lang w:eastAsia="cs-CZ"/>
        </w:rPr>
        <w:t>průjezdná Kunova ulice</w:t>
      </w:r>
      <w:r>
        <w:rPr>
          <w:noProof/>
          <w:lang w:eastAsia="cs-CZ"/>
        </w:rPr>
        <w:t xml:space="preserve"> v celé délce. </w:t>
      </w:r>
    </w:p>
    <w:p w:rsidR="00F553AA" w:rsidRDefault="007D3F52" w:rsidP="007D3F52">
      <w:pPr>
        <w:rPr>
          <w:noProof/>
          <w:lang w:eastAsia="cs-CZ"/>
        </w:rPr>
      </w:pPr>
      <w:r>
        <w:rPr>
          <w:noProof/>
          <w:lang w:eastAsia="cs-CZ"/>
        </w:rPr>
        <w:t xml:space="preserve">V době od </w:t>
      </w:r>
      <w:r w:rsidRPr="006A2859">
        <w:rPr>
          <w:b/>
          <w:noProof/>
          <w:lang w:eastAsia="cs-CZ"/>
        </w:rPr>
        <w:t>25. 6.</w:t>
      </w:r>
      <w:r>
        <w:rPr>
          <w:noProof/>
          <w:lang w:eastAsia="cs-CZ"/>
        </w:rPr>
        <w:t xml:space="preserve"> 2015 do </w:t>
      </w:r>
      <w:r w:rsidRPr="006A2859">
        <w:rPr>
          <w:b/>
          <w:noProof/>
          <w:lang w:eastAsia="cs-CZ"/>
        </w:rPr>
        <w:t>6. 7.</w:t>
      </w:r>
      <w:r>
        <w:rPr>
          <w:noProof/>
          <w:lang w:eastAsia="cs-CZ"/>
        </w:rPr>
        <w:t xml:space="preserve"> 2015 bude probíhat výstavba kanalizace pouze v </w:t>
      </w:r>
      <w:r w:rsidRPr="006A2859">
        <w:rPr>
          <w:b/>
          <w:noProof/>
          <w:lang w:eastAsia="cs-CZ"/>
        </w:rPr>
        <w:t>západní části</w:t>
      </w:r>
      <w:r w:rsidR="006A2859" w:rsidRPr="006A2859">
        <w:rPr>
          <w:b/>
          <w:noProof/>
          <w:lang w:eastAsia="cs-CZ"/>
        </w:rPr>
        <w:t xml:space="preserve"> obce mimo hlavní silnici</w:t>
      </w:r>
      <w:r w:rsidR="006A2859">
        <w:rPr>
          <w:noProof/>
          <w:lang w:eastAsia="cs-CZ"/>
        </w:rPr>
        <w:t xml:space="preserve"> směrem na Karlov.</w:t>
      </w:r>
      <w:r w:rsidR="00A75984">
        <w:rPr>
          <w:noProof/>
          <w:lang w:eastAsia="cs-CZ"/>
        </w:rPr>
        <w:t xml:space="preserve"> </w:t>
      </w:r>
      <w:r w:rsidR="00F553AA" w:rsidRPr="00F553AA">
        <w:rPr>
          <w:b/>
          <w:noProof/>
          <w:lang w:eastAsia="cs-CZ"/>
        </w:rPr>
        <w:t>Výstavba</w:t>
      </w:r>
      <w:r w:rsidR="00F553AA">
        <w:rPr>
          <w:noProof/>
          <w:lang w:eastAsia="cs-CZ"/>
        </w:rPr>
        <w:t xml:space="preserve"> kanalizace v </w:t>
      </w:r>
      <w:r w:rsidR="00F553AA" w:rsidRPr="00F553AA">
        <w:rPr>
          <w:b/>
          <w:noProof/>
          <w:lang w:eastAsia="cs-CZ"/>
        </w:rPr>
        <w:t>ulici Na Sídlišti</w:t>
      </w:r>
      <w:r w:rsidR="00F553AA">
        <w:rPr>
          <w:noProof/>
          <w:lang w:eastAsia="cs-CZ"/>
        </w:rPr>
        <w:t xml:space="preserve"> začne dle zhotovitele </w:t>
      </w:r>
      <w:r w:rsidR="00F553AA" w:rsidRPr="00F553AA">
        <w:rPr>
          <w:b/>
          <w:noProof/>
          <w:lang w:eastAsia="cs-CZ"/>
        </w:rPr>
        <w:t>13. 7</w:t>
      </w:r>
      <w:r w:rsidR="00F553AA">
        <w:rPr>
          <w:noProof/>
          <w:lang w:eastAsia="cs-CZ"/>
        </w:rPr>
        <w:t>. 2015.</w:t>
      </w:r>
    </w:p>
    <w:p w:rsidR="006A2859" w:rsidRPr="007D3F52" w:rsidRDefault="006A2859" w:rsidP="007D3F52">
      <w:r>
        <w:rPr>
          <w:noProof/>
          <w:lang w:eastAsia="cs-CZ"/>
        </w:rPr>
        <w:t xml:space="preserve">Po obnovení příjezdu ke sběrnému dvoru dne </w:t>
      </w:r>
      <w:r w:rsidRPr="006A2859">
        <w:rPr>
          <w:b/>
          <w:noProof/>
          <w:lang w:eastAsia="cs-CZ"/>
        </w:rPr>
        <w:t>25. 6.</w:t>
      </w:r>
      <w:r>
        <w:rPr>
          <w:noProof/>
          <w:lang w:eastAsia="cs-CZ"/>
        </w:rPr>
        <w:t xml:space="preserve"> 2015, bude možný příjezd pouze osobními vozidly. Až do odvolání nebude možné na sběrný dvůr vjíždět s nákladními auty nad 3,5 tuny.</w:t>
      </w:r>
    </w:p>
    <w:p w:rsidR="00801019" w:rsidRDefault="00801019" w:rsidP="00801019">
      <w:pPr>
        <w:pStyle w:val="Nadpis3"/>
        <w:spacing w:after="240"/>
      </w:pPr>
      <w:r>
        <w:t>Uzavření poštovny v Novém Jáchymově</w:t>
      </w:r>
    </w:p>
    <w:p w:rsidR="00801019" w:rsidRDefault="00801019" w:rsidP="00801019">
      <w:r>
        <w:t>Česká pošta, s. p., oznamuje ukončení činnosti poštovny na ú</w:t>
      </w:r>
      <w:r w:rsidR="009529F8">
        <w:t>řadu v Novém Jáchymově ke dni 30. 6</w:t>
      </w:r>
      <w:r>
        <w:t xml:space="preserve">. 2015. </w:t>
      </w:r>
    </w:p>
    <w:p w:rsidR="00801019" w:rsidRDefault="00801019" w:rsidP="00801019">
      <w:pPr>
        <w:pStyle w:val="Nadpis2"/>
      </w:pPr>
      <w:r>
        <w:lastRenderedPageBreak/>
        <w:t>Červencové události</w:t>
      </w:r>
    </w:p>
    <w:p w:rsidR="00801019" w:rsidRDefault="006D0315" w:rsidP="006D031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155279" cy="2897664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883" cy="289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7DA" w:rsidRPr="007C3F41" w:rsidRDefault="006D0315" w:rsidP="007C3F4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64075" cy="2997835"/>
            <wp:effectExtent l="0" t="0" r="317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7DA" w:rsidRPr="007C3F41" w:rsidSect="007F1143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DFF" w:rsidRDefault="006B5DFF" w:rsidP="00772C2C">
      <w:pPr>
        <w:spacing w:after="0" w:line="240" w:lineRule="auto"/>
      </w:pPr>
      <w:r>
        <w:separator/>
      </w:r>
    </w:p>
  </w:endnote>
  <w:endnote w:type="continuationSeparator" w:id="1">
    <w:p w:rsidR="006B5DFF" w:rsidRDefault="006B5DFF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388"/>
      <w:docPartObj>
        <w:docPartGallery w:val="Page Numbers (Bottom of Page)"/>
        <w:docPartUnique/>
      </w:docPartObj>
    </w:sdtPr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DFF" w:rsidRDefault="006B5DFF" w:rsidP="00772C2C">
      <w:pPr>
        <w:spacing w:after="0" w:line="240" w:lineRule="auto"/>
      </w:pPr>
      <w:r>
        <w:separator/>
      </w:r>
    </w:p>
  </w:footnote>
  <w:footnote w:type="continuationSeparator" w:id="1">
    <w:p w:rsidR="006B5DFF" w:rsidRDefault="006B5DFF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8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"/>
  </w:num>
  <w:num w:numId="5">
    <w:abstractNumId w:val="9"/>
  </w:num>
  <w:num w:numId="6">
    <w:abstractNumId w:val="3"/>
  </w:num>
  <w:num w:numId="7">
    <w:abstractNumId w:val="11"/>
  </w:num>
  <w:num w:numId="8">
    <w:abstractNumId w:val="15"/>
  </w:num>
  <w:num w:numId="9">
    <w:abstractNumId w:val="0"/>
  </w:num>
  <w:num w:numId="10">
    <w:abstractNumId w:val="13"/>
  </w:num>
  <w:num w:numId="11">
    <w:abstractNumId w:val="17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C2C"/>
    <w:rsid w:val="000159C5"/>
    <w:rsid w:val="00023B21"/>
    <w:rsid w:val="000523EB"/>
    <w:rsid w:val="00061C34"/>
    <w:rsid w:val="0007210D"/>
    <w:rsid w:val="0009010C"/>
    <w:rsid w:val="000A1E97"/>
    <w:rsid w:val="000A476A"/>
    <w:rsid w:val="000B6752"/>
    <w:rsid w:val="000D43D5"/>
    <w:rsid w:val="000E0F91"/>
    <w:rsid w:val="00100698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82845"/>
    <w:rsid w:val="0018355A"/>
    <w:rsid w:val="001849F7"/>
    <w:rsid w:val="0019546D"/>
    <w:rsid w:val="001A04F0"/>
    <w:rsid w:val="001B4DCE"/>
    <w:rsid w:val="001C2A91"/>
    <w:rsid w:val="001D0F1E"/>
    <w:rsid w:val="001D3536"/>
    <w:rsid w:val="0020393A"/>
    <w:rsid w:val="002168A4"/>
    <w:rsid w:val="002563E5"/>
    <w:rsid w:val="00263479"/>
    <w:rsid w:val="002719E1"/>
    <w:rsid w:val="0028675C"/>
    <w:rsid w:val="00297832"/>
    <w:rsid w:val="002A1237"/>
    <w:rsid w:val="002A6329"/>
    <w:rsid w:val="002B14A3"/>
    <w:rsid w:val="002B1F73"/>
    <w:rsid w:val="002D29BB"/>
    <w:rsid w:val="002E513A"/>
    <w:rsid w:val="002E6BCC"/>
    <w:rsid w:val="002F245E"/>
    <w:rsid w:val="00300EF1"/>
    <w:rsid w:val="00310AA3"/>
    <w:rsid w:val="00315BDE"/>
    <w:rsid w:val="00326BA8"/>
    <w:rsid w:val="00330A81"/>
    <w:rsid w:val="00334416"/>
    <w:rsid w:val="00334664"/>
    <w:rsid w:val="00335C19"/>
    <w:rsid w:val="003441A3"/>
    <w:rsid w:val="003535D3"/>
    <w:rsid w:val="00364040"/>
    <w:rsid w:val="003746AD"/>
    <w:rsid w:val="00393FBC"/>
    <w:rsid w:val="0039779D"/>
    <w:rsid w:val="003A0E56"/>
    <w:rsid w:val="003C1FCC"/>
    <w:rsid w:val="003D5956"/>
    <w:rsid w:val="003E0877"/>
    <w:rsid w:val="0041400A"/>
    <w:rsid w:val="004143B4"/>
    <w:rsid w:val="004335CF"/>
    <w:rsid w:val="00437607"/>
    <w:rsid w:val="00444657"/>
    <w:rsid w:val="00461588"/>
    <w:rsid w:val="00472125"/>
    <w:rsid w:val="00477A8C"/>
    <w:rsid w:val="00491F23"/>
    <w:rsid w:val="00496717"/>
    <w:rsid w:val="004A3D08"/>
    <w:rsid w:val="004B5038"/>
    <w:rsid w:val="004C02EC"/>
    <w:rsid w:val="004C4810"/>
    <w:rsid w:val="004C54C5"/>
    <w:rsid w:val="004D23E5"/>
    <w:rsid w:val="004E4065"/>
    <w:rsid w:val="004E6BE6"/>
    <w:rsid w:val="00507969"/>
    <w:rsid w:val="005269B2"/>
    <w:rsid w:val="00527E99"/>
    <w:rsid w:val="00536560"/>
    <w:rsid w:val="00556323"/>
    <w:rsid w:val="005602D0"/>
    <w:rsid w:val="00564B1E"/>
    <w:rsid w:val="00571529"/>
    <w:rsid w:val="005860D4"/>
    <w:rsid w:val="005B23D0"/>
    <w:rsid w:val="005C5731"/>
    <w:rsid w:val="005C5D4C"/>
    <w:rsid w:val="005C6B81"/>
    <w:rsid w:val="005C7C27"/>
    <w:rsid w:val="005E195A"/>
    <w:rsid w:val="005F06F3"/>
    <w:rsid w:val="00617ADC"/>
    <w:rsid w:val="006512D4"/>
    <w:rsid w:val="00656B5D"/>
    <w:rsid w:val="006577DA"/>
    <w:rsid w:val="00664190"/>
    <w:rsid w:val="00666458"/>
    <w:rsid w:val="00690447"/>
    <w:rsid w:val="0069623F"/>
    <w:rsid w:val="006A07C6"/>
    <w:rsid w:val="006A2859"/>
    <w:rsid w:val="006B1C16"/>
    <w:rsid w:val="006B5DFF"/>
    <w:rsid w:val="006D0315"/>
    <w:rsid w:val="006F3945"/>
    <w:rsid w:val="006F66B6"/>
    <w:rsid w:val="007300A4"/>
    <w:rsid w:val="00734AC9"/>
    <w:rsid w:val="00770505"/>
    <w:rsid w:val="00771193"/>
    <w:rsid w:val="00772C2C"/>
    <w:rsid w:val="00782C9C"/>
    <w:rsid w:val="00785F5A"/>
    <w:rsid w:val="007B0C4D"/>
    <w:rsid w:val="007B2883"/>
    <w:rsid w:val="007B514E"/>
    <w:rsid w:val="007C3F41"/>
    <w:rsid w:val="007D3F52"/>
    <w:rsid w:val="007D4498"/>
    <w:rsid w:val="007D4ED4"/>
    <w:rsid w:val="007E3280"/>
    <w:rsid w:val="007E60AC"/>
    <w:rsid w:val="007E627D"/>
    <w:rsid w:val="007F1143"/>
    <w:rsid w:val="007F6162"/>
    <w:rsid w:val="00801019"/>
    <w:rsid w:val="00801F26"/>
    <w:rsid w:val="00810E7E"/>
    <w:rsid w:val="0082044F"/>
    <w:rsid w:val="00823FE5"/>
    <w:rsid w:val="00826C5A"/>
    <w:rsid w:val="00833AC0"/>
    <w:rsid w:val="00847BB3"/>
    <w:rsid w:val="00863CFF"/>
    <w:rsid w:val="00883C2B"/>
    <w:rsid w:val="008959AB"/>
    <w:rsid w:val="008B25E5"/>
    <w:rsid w:val="008C5C9D"/>
    <w:rsid w:val="008E0D97"/>
    <w:rsid w:val="008F5281"/>
    <w:rsid w:val="0090781B"/>
    <w:rsid w:val="009140FB"/>
    <w:rsid w:val="009173B3"/>
    <w:rsid w:val="009319E8"/>
    <w:rsid w:val="009365CF"/>
    <w:rsid w:val="009529F8"/>
    <w:rsid w:val="009638A9"/>
    <w:rsid w:val="009730E9"/>
    <w:rsid w:val="009877DC"/>
    <w:rsid w:val="009E3DEE"/>
    <w:rsid w:val="009E66E5"/>
    <w:rsid w:val="00A27B7F"/>
    <w:rsid w:val="00A34744"/>
    <w:rsid w:val="00A46818"/>
    <w:rsid w:val="00A5045E"/>
    <w:rsid w:val="00A67AD8"/>
    <w:rsid w:val="00A70229"/>
    <w:rsid w:val="00A75984"/>
    <w:rsid w:val="00A8218D"/>
    <w:rsid w:val="00A8562D"/>
    <w:rsid w:val="00A92B2A"/>
    <w:rsid w:val="00AD568B"/>
    <w:rsid w:val="00AE1665"/>
    <w:rsid w:val="00B00B6C"/>
    <w:rsid w:val="00B00F60"/>
    <w:rsid w:val="00B07A12"/>
    <w:rsid w:val="00B407E7"/>
    <w:rsid w:val="00B53A6B"/>
    <w:rsid w:val="00B53C18"/>
    <w:rsid w:val="00B56757"/>
    <w:rsid w:val="00B60C70"/>
    <w:rsid w:val="00B621C8"/>
    <w:rsid w:val="00B628B5"/>
    <w:rsid w:val="00B80437"/>
    <w:rsid w:val="00BA40DD"/>
    <w:rsid w:val="00BB118D"/>
    <w:rsid w:val="00BB2750"/>
    <w:rsid w:val="00BE35CA"/>
    <w:rsid w:val="00BF70EA"/>
    <w:rsid w:val="00BF74DD"/>
    <w:rsid w:val="00C0367C"/>
    <w:rsid w:val="00C17BDF"/>
    <w:rsid w:val="00C33498"/>
    <w:rsid w:val="00C41B72"/>
    <w:rsid w:val="00C465AD"/>
    <w:rsid w:val="00C709FE"/>
    <w:rsid w:val="00C81D37"/>
    <w:rsid w:val="00C83A6B"/>
    <w:rsid w:val="00C85CBC"/>
    <w:rsid w:val="00C87055"/>
    <w:rsid w:val="00C96D0A"/>
    <w:rsid w:val="00CC2ED9"/>
    <w:rsid w:val="00CF1B57"/>
    <w:rsid w:val="00D115BC"/>
    <w:rsid w:val="00D268B3"/>
    <w:rsid w:val="00D34458"/>
    <w:rsid w:val="00D34EBB"/>
    <w:rsid w:val="00D35A32"/>
    <w:rsid w:val="00D5181B"/>
    <w:rsid w:val="00D5251B"/>
    <w:rsid w:val="00D548FE"/>
    <w:rsid w:val="00D56227"/>
    <w:rsid w:val="00D754BE"/>
    <w:rsid w:val="00DA3320"/>
    <w:rsid w:val="00DA350A"/>
    <w:rsid w:val="00DB28AA"/>
    <w:rsid w:val="00DB3887"/>
    <w:rsid w:val="00DC4DFF"/>
    <w:rsid w:val="00DD3410"/>
    <w:rsid w:val="00DF1593"/>
    <w:rsid w:val="00E10FC4"/>
    <w:rsid w:val="00E132A9"/>
    <w:rsid w:val="00E17109"/>
    <w:rsid w:val="00E3700E"/>
    <w:rsid w:val="00E42C49"/>
    <w:rsid w:val="00EA28B8"/>
    <w:rsid w:val="00EA3924"/>
    <w:rsid w:val="00EB55B5"/>
    <w:rsid w:val="00EC3B6D"/>
    <w:rsid w:val="00EE039A"/>
    <w:rsid w:val="00EE35F5"/>
    <w:rsid w:val="00EE77C8"/>
    <w:rsid w:val="00EF058A"/>
    <w:rsid w:val="00F002AB"/>
    <w:rsid w:val="00F16E49"/>
    <w:rsid w:val="00F217F8"/>
    <w:rsid w:val="00F23FBF"/>
    <w:rsid w:val="00F252BB"/>
    <w:rsid w:val="00F35D71"/>
    <w:rsid w:val="00F40EB6"/>
    <w:rsid w:val="00F42D1A"/>
    <w:rsid w:val="00F52979"/>
    <w:rsid w:val="00F553AA"/>
    <w:rsid w:val="00F65AC9"/>
    <w:rsid w:val="00F7145F"/>
    <w:rsid w:val="00F72F3B"/>
    <w:rsid w:val="00F96B34"/>
    <w:rsid w:val="00FD5B65"/>
    <w:rsid w:val="00FD6BB4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AutoShape 6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D2DD8A-EAF9-4ED5-BCD0-AF23A3D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uzivatel</cp:lastModifiedBy>
  <cp:revision>7</cp:revision>
  <cp:lastPrinted>2015-01-26T13:14:00Z</cp:lastPrinted>
  <dcterms:created xsi:type="dcterms:W3CDTF">2015-06-24T12:36:00Z</dcterms:created>
  <dcterms:modified xsi:type="dcterms:W3CDTF">2015-06-24T18:18:00Z</dcterms:modified>
</cp:coreProperties>
</file>